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B73D" w14:textId="28E3DADE" w:rsidR="002B6BCB" w:rsidRDefault="0048732E">
      <w:pPr>
        <w:overflowPunct w:val="0"/>
        <w:autoSpaceDE w:val="0"/>
        <w:autoSpaceDN w:val="0"/>
        <w:adjustRightInd w:val="0"/>
        <w:snapToGrid w:val="0"/>
        <w:jc w:val="left"/>
        <w:textAlignment w:val="baseline"/>
        <w:rPr>
          <w:rFonts w:ascii="Arial" w:hAnsi="Arial" w:cs="Arial"/>
          <w:b/>
          <w:bCs/>
          <w:snapToGrid w:val="0"/>
          <w:kern w:val="0"/>
          <w:sz w:val="28"/>
          <w:szCs w:val="28"/>
        </w:rPr>
      </w:pPr>
      <w:r w:rsidRPr="0048732E">
        <w:rPr>
          <w:rFonts w:ascii="Arial" w:hAnsi="Arial" w:cs="Arial"/>
          <w:b/>
          <w:bCs/>
          <w:snapToGrid w:val="0"/>
          <w:kern w:val="0"/>
          <w:sz w:val="28"/>
          <w:szCs w:val="28"/>
        </w:rPr>
        <w:t>3GPP TSG-RAN WG2 NR AH1807 Meeting</w:t>
      </w:r>
      <w:r w:rsidR="00CA4591">
        <w:rPr>
          <w:rFonts w:ascii="Arial" w:hAnsi="Arial" w:cs="Arial" w:hint="eastAsia"/>
          <w:b/>
          <w:bCs/>
          <w:snapToGrid w:val="0"/>
          <w:kern w:val="0"/>
          <w:sz w:val="28"/>
          <w:szCs w:val="28"/>
          <w:lang w:val="en-GB"/>
        </w:rPr>
        <w:t xml:space="preserve">    </w:t>
      </w:r>
      <w:r w:rsidR="00CA4591">
        <w:rPr>
          <w:rFonts w:ascii="Arial" w:hAnsi="Arial" w:cs="Arial" w:hint="eastAsia"/>
          <w:b/>
          <w:bCs/>
          <w:snapToGrid w:val="0"/>
          <w:kern w:val="0"/>
          <w:sz w:val="28"/>
          <w:szCs w:val="28"/>
        </w:rPr>
        <w:t xml:space="preserve">   </w:t>
      </w:r>
      <w:r w:rsidR="00CA4591">
        <w:rPr>
          <w:rFonts w:ascii="Arial" w:hAnsi="Arial" w:cs="Arial"/>
          <w:b/>
          <w:bCs/>
          <w:snapToGrid w:val="0"/>
          <w:kern w:val="0"/>
          <w:sz w:val="28"/>
          <w:szCs w:val="28"/>
        </w:rPr>
        <w:t xml:space="preserve"> </w:t>
      </w:r>
      <w:r w:rsidR="00CA4591">
        <w:rPr>
          <w:rFonts w:ascii="Arial" w:hAnsi="Arial" w:cs="Arial"/>
          <w:b/>
          <w:bCs/>
          <w:snapToGrid w:val="0"/>
          <w:kern w:val="0"/>
          <w:sz w:val="28"/>
          <w:szCs w:val="28"/>
        </w:rPr>
        <w:tab/>
      </w:r>
      <w:r w:rsidR="00CA4591">
        <w:rPr>
          <w:rFonts w:ascii="Arial" w:hAnsi="Arial" w:cs="Arial"/>
          <w:b/>
          <w:bCs/>
          <w:snapToGrid w:val="0"/>
          <w:kern w:val="0"/>
          <w:sz w:val="28"/>
          <w:szCs w:val="28"/>
        </w:rPr>
        <w:tab/>
      </w:r>
      <w:r w:rsidR="00CA4591">
        <w:rPr>
          <w:rFonts w:ascii="Arial" w:hAnsi="Arial" w:cs="Arial"/>
          <w:b/>
          <w:bCs/>
          <w:snapToGrid w:val="0"/>
          <w:kern w:val="0"/>
          <w:sz w:val="28"/>
          <w:szCs w:val="28"/>
        </w:rPr>
        <w:tab/>
      </w:r>
      <w:r w:rsidR="00CA4591">
        <w:rPr>
          <w:rFonts w:ascii="Arial" w:hAnsi="Arial" w:cs="Arial"/>
          <w:b/>
          <w:bCs/>
          <w:snapToGrid w:val="0"/>
          <w:kern w:val="0"/>
          <w:sz w:val="28"/>
          <w:szCs w:val="28"/>
        </w:rPr>
        <w:tab/>
        <w:t>R2-18</w:t>
      </w:r>
      <w:r w:rsidR="00751E24">
        <w:rPr>
          <w:rFonts w:ascii="Arial" w:hAnsi="Arial" w:cs="Arial"/>
          <w:b/>
          <w:bCs/>
          <w:snapToGrid w:val="0"/>
          <w:kern w:val="0"/>
          <w:sz w:val="28"/>
          <w:szCs w:val="28"/>
        </w:rPr>
        <w:t>0</w:t>
      </w:r>
      <w:r w:rsidR="005B356E">
        <w:rPr>
          <w:rFonts w:ascii="Arial" w:hAnsi="Arial" w:cs="Arial"/>
          <w:b/>
          <w:bCs/>
          <w:snapToGrid w:val="0"/>
          <w:kern w:val="0"/>
          <w:sz w:val="28"/>
          <w:szCs w:val="28"/>
        </w:rPr>
        <w:t>9647</w:t>
      </w:r>
    </w:p>
    <w:p w14:paraId="196794CD" w14:textId="5926943C" w:rsidR="002B6BCB" w:rsidRDefault="0048732E">
      <w:pPr>
        <w:overflowPunct w:val="0"/>
        <w:autoSpaceDE w:val="0"/>
        <w:autoSpaceDN w:val="0"/>
        <w:adjustRightInd w:val="0"/>
        <w:snapToGrid w:val="0"/>
        <w:jc w:val="left"/>
        <w:textAlignment w:val="baseline"/>
        <w:rPr>
          <w:rFonts w:ascii="Arial" w:hAnsi="Arial" w:cs="Arial"/>
          <w:b/>
          <w:bCs/>
          <w:kern w:val="0"/>
          <w:sz w:val="28"/>
          <w:szCs w:val="28"/>
        </w:rPr>
      </w:pPr>
      <w:r w:rsidRPr="0048732E">
        <w:rPr>
          <w:rFonts w:ascii="Arial" w:hAnsi="Arial" w:cs="Arial"/>
          <w:b/>
          <w:bCs/>
          <w:kern w:val="0"/>
          <w:sz w:val="28"/>
          <w:szCs w:val="28"/>
          <w:lang w:val="en-GB"/>
        </w:rPr>
        <w:t>Montreal, Canada, 2nd - 6th July 2018</w:t>
      </w:r>
      <w:r w:rsidR="005B356E">
        <w:rPr>
          <w:rFonts w:ascii="Arial" w:hAnsi="Arial" w:cs="Arial"/>
          <w:b/>
          <w:bCs/>
          <w:kern w:val="0"/>
          <w:sz w:val="28"/>
          <w:szCs w:val="28"/>
          <w:lang w:val="en-GB"/>
        </w:rPr>
        <w:t xml:space="preserve">      </w:t>
      </w:r>
      <w:r w:rsidR="005B356E">
        <w:rPr>
          <w:rFonts w:ascii="Arial" w:hAnsi="Arial" w:cs="Arial"/>
          <w:b/>
          <w:bCs/>
          <w:kern w:val="0"/>
          <w:sz w:val="28"/>
          <w:szCs w:val="28"/>
          <w:lang w:val="en-GB"/>
        </w:rPr>
        <w:tab/>
      </w:r>
      <w:r w:rsidR="005B356E">
        <w:rPr>
          <w:rFonts w:ascii="Arial" w:hAnsi="Arial" w:cs="Arial"/>
          <w:b/>
          <w:bCs/>
          <w:kern w:val="0"/>
          <w:sz w:val="28"/>
          <w:szCs w:val="28"/>
          <w:lang w:val="en-GB"/>
        </w:rPr>
        <w:tab/>
        <w:t xml:space="preserve"> </w:t>
      </w:r>
      <w:r w:rsidR="005B356E" w:rsidRPr="005B356E">
        <w:rPr>
          <w:rFonts w:ascii="Arial" w:hAnsi="Arial" w:cs="Arial"/>
          <w:b/>
          <w:bCs/>
          <w:color w:val="BFBFBF" w:themeColor="background1" w:themeShade="BF"/>
          <w:kern w:val="0"/>
          <w:sz w:val="22"/>
          <w:szCs w:val="28"/>
          <w:lang w:val="en-GB"/>
        </w:rPr>
        <w:t>Resubmission of R2-1807311</w:t>
      </w:r>
      <w:r w:rsidR="00CA4591" w:rsidRPr="005B356E">
        <w:rPr>
          <w:rFonts w:ascii="Arial" w:hAnsi="Arial" w:cs="Arial"/>
          <w:b/>
          <w:bCs/>
          <w:color w:val="BFBFBF" w:themeColor="background1" w:themeShade="BF"/>
          <w:kern w:val="0"/>
          <w:sz w:val="28"/>
          <w:szCs w:val="28"/>
          <w:lang w:val="en-GB"/>
        </w:rPr>
        <w:tab/>
      </w:r>
      <w:r w:rsidR="00CA4591">
        <w:rPr>
          <w:rFonts w:ascii="Arial" w:hAnsi="Arial" w:cs="Arial"/>
          <w:b/>
          <w:bCs/>
          <w:kern w:val="0"/>
          <w:sz w:val="28"/>
          <w:szCs w:val="28"/>
          <w:lang w:val="en-GB"/>
        </w:rPr>
        <w:t xml:space="preserve">  </w:t>
      </w:r>
    </w:p>
    <w:p w14:paraId="4373034F" w14:textId="77777777"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w:t>
      </w:r>
    </w:p>
    <w:p w14:paraId="2E52D3D4" w14:textId="13837128" w:rsidR="002B6BCB" w:rsidRDefault="00CA4591">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sidR="004C150A">
        <w:rPr>
          <w:rFonts w:ascii="Arial" w:hAnsi="Arial" w:cs="Arial"/>
          <w:b/>
          <w:bCs/>
          <w:snapToGrid w:val="0"/>
          <w:kern w:val="0"/>
          <w:sz w:val="28"/>
          <w:szCs w:val="28"/>
        </w:rPr>
        <w:t>I</w:t>
      </w:r>
      <w:r w:rsidR="004C150A" w:rsidRPr="004C150A">
        <w:rPr>
          <w:rFonts w:ascii="Arial" w:hAnsi="Arial" w:cs="Arial"/>
          <w:b/>
          <w:bCs/>
          <w:snapToGrid w:val="0"/>
          <w:kern w:val="0"/>
          <w:sz w:val="28"/>
          <w:szCs w:val="28"/>
        </w:rPr>
        <w:t>mmediate acquisition of SI due to AC parameter update</w:t>
      </w:r>
    </w:p>
    <w:p w14:paraId="3A953599" w14:textId="77777777"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10.</w:t>
      </w:r>
      <w:r>
        <w:rPr>
          <w:rFonts w:ascii="Arial" w:hAnsi="Arial" w:cs="Arial" w:hint="eastAsia"/>
          <w:b/>
          <w:bCs/>
          <w:snapToGrid w:val="0"/>
          <w:kern w:val="0"/>
          <w:sz w:val="28"/>
          <w:szCs w:val="28"/>
        </w:rPr>
        <w:t>4</w:t>
      </w:r>
      <w:r>
        <w:rPr>
          <w:rFonts w:ascii="Arial" w:hAnsi="Arial" w:cs="Arial"/>
          <w:b/>
          <w:bCs/>
          <w:snapToGrid w:val="0"/>
          <w:kern w:val="0"/>
          <w:sz w:val="28"/>
          <w:szCs w:val="28"/>
        </w:rPr>
        <w:t>.</w:t>
      </w:r>
      <w:r>
        <w:rPr>
          <w:rFonts w:ascii="Arial" w:hAnsi="Arial" w:cs="Arial" w:hint="eastAsia"/>
          <w:b/>
          <w:bCs/>
          <w:snapToGrid w:val="0"/>
          <w:kern w:val="0"/>
          <w:sz w:val="28"/>
          <w:szCs w:val="28"/>
        </w:rPr>
        <w:t>1</w:t>
      </w:r>
      <w:r>
        <w:rPr>
          <w:rFonts w:ascii="Arial" w:hAnsi="Arial" w:cs="Arial"/>
          <w:b/>
          <w:bCs/>
          <w:snapToGrid w:val="0"/>
          <w:kern w:val="0"/>
          <w:sz w:val="28"/>
          <w:szCs w:val="28"/>
        </w:rPr>
        <w:t>.</w:t>
      </w:r>
      <w:r>
        <w:rPr>
          <w:rFonts w:ascii="Arial" w:hAnsi="Arial" w:cs="Arial" w:hint="eastAsia"/>
          <w:b/>
          <w:bCs/>
          <w:snapToGrid w:val="0"/>
          <w:kern w:val="0"/>
          <w:sz w:val="28"/>
          <w:szCs w:val="28"/>
        </w:rPr>
        <w:t>6</w:t>
      </w:r>
      <w:r>
        <w:rPr>
          <w:rFonts w:ascii="Arial" w:hAnsi="Arial" w:cs="Arial"/>
          <w:b/>
          <w:bCs/>
          <w:snapToGrid w:val="0"/>
          <w:kern w:val="0"/>
          <w:sz w:val="28"/>
          <w:szCs w:val="28"/>
        </w:rPr>
        <w:t>.</w:t>
      </w:r>
      <w:r>
        <w:rPr>
          <w:rFonts w:ascii="Arial" w:hAnsi="Arial" w:cs="Arial" w:hint="eastAsia"/>
          <w:b/>
          <w:bCs/>
          <w:snapToGrid w:val="0"/>
          <w:kern w:val="0"/>
          <w:sz w:val="28"/>
          <w:szCs w:val="28"/>
        </w:rPr>
        <w:t>4</w:t>
      </w:r>
    </w:p>
    <w:p w14:paraId="0935F04C" w14:textId="77777777"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7550528C"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GoBack"/>
      <w:bookmarkEnd w:id="2"/>
    </w:p>
    <w:p w14:paraId="257BB4E1" w14:textId="77777777" w:rsidR="002B6BCB" w:rsidRDefault="00CA4591">
      <w:r>
        <w:t>System information modification</w:t>
      </w:r>
      <w:r>
        <w:rPr>
          <w:rFonts w:hint="eastAsia"/>
        </w:rPr>
        <w:t xml:space="preserve"> has been discussed for at last meeting and several agreements has been achieved. </w:t>
      </w:r>
    </w:p>
    <w:p w14:paraId="15D6E47F" w14:textId="77777777" w:rsidR="002B6BCB" w:rsidRDefault="002B6BCB">
      <w:pPr>
        <w:pStyle w:val="Doc-text2"/>
      </w:pPr>
    </w:p>
    <w:p w14:paraId="70089DEC" w14:textId="77777777" w:rsidR="002B6BCB" w:rsidRDefault="00CA4591">
      <w:pPr>
        <w:pStyle w:val="Doc-text2"/>
        <w:pBdr>
          <w:top w:val="single" w:sz="4" w:space="1" w:color="auto"/>
          <w:left w:val="single" w:sz="4" w:space="4" w:color="auto"/>
          <w:bottom w:val="single" w:sz="4" w:space="1" w:color="auto"/>
          <w:right w:val="single" w:sz="4" w:space="4" w:color="auto"/>
        </w:pBdr>
      </w:pPr>
      <w:r>
        <w:t>Agreement</w:t>
      </w:r>
    </w:p>
    <w:p w14:paraId="159F5302" w14:textId="77777777" w:rsidR="002B6BCB" w:rsidRDefault="00CA4591">
      <w:pPr>
        <w:pStyle w:val="Doc-text2"/>
        <w:pBdr>
          <w:top w:val="single" w:sz="4" w:space="1" w:color="auto"/>
          <w:left w:val="single" w:sz="4" w:space="4" w:color="auto"/>
          <w:bottom w:val="single" w:sz="4" w:space="1" w:color="auto"/>
          <w:right w:val="single" w:sz="4" w:space="4" w:color="auto"/>
        </w:pBdr>
      </w:pPr>
      <w:r>
        <w:t>1</w:t>
      </w:r>
      <w:r>
        <w:tab/>
        <w:t>Single bit is provided in paging message and in DCI for warning messages (not a separate bit for CMAS and ETWS as previously agreed). UE immediately acquires warning messages after this indication.</w:t>
      </w:r>
    </w:p>
    <w:p w14:paraId="1C403956" w14:textId="77777777" w:rsidR="002B6BCB" w:rsidRDefault="00CA4591">
      <w:pPr>
        <w:pStyle w:val="Doc-text2"/>
        <w:pBdr>
          <w:top w:val="single" w:sz="4" w:space="1" w:color="auto"/>
          <w:left w:val="single" w:sz="4" w:space="4" w:color="auto"/>
          <w:bottom w:val="single" w:sz="4" w:space="1" w:color="auto"/>
          <w:right w:val="single" w:sz="4" w:space="4" w:color="auto"/>
        </w:pBdr>
      </w:pPr>
      <w:r>
        <w:t xml:space="preserve">FFS: Whether to make this a generic bit to indicate immediate acquisition of SI will be considered after AC discussion has progressed. </w:t>
      </w:r>
      <w:r>
        <w:tab/>
      </w:r>
    </w:p>
    <w:p w14:paraId="66E46843" w14:textId="77777777" w:rsidR="002B6BCB" w:rsidRDefault="002B6BCB"/>
    <w:p w14:paraId="6380D23E" w14:textId="77777777" w:rsidR="002B6BCB" w:rsidRDefault="00CA4591">
      <w:r>
        <w:rPr>
          <w:rFonts w:hint="eastAsia"/>
        </w:rPr>
        <w:t>This contribution provides our consideration on the left FFS for quick SI update for Access control.</w:t>
      </w:r>
    </w:p>
    <w:p w14:paraId="600E70AF"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505D373" w14:textId="118D7DB5" w:rsidR="002B6BCB" w:rsidRDefault="00CA4591">
      <w:r>
        <w:rPr>
          <w:rFonts w:hint="eastAsia"/>
        </w:rPr>
        <w:t xml:space="preserve">If the network is congested, the network load can be alleviated by updating the UAC parameters to prevent the UE from triggering a new service. However, if the network suddenly becomes congested, it is difficult to control the access behavior of the UE during the congested phase due to the new configuration update of access control that must follow the system information block (SIB) update cycle (which has a long update period 80 </w:t>
      </w:r>
      <w:proofErr w:type="spellStart"/>
      <w:r>
        <w:rPr>
          <w:rFonts w:hint="eastAsia"/>
        </w:rPr>
        <w:t>msec</w:t>
      </w:r>
      <w:proofErr w:type="spellEnd"/>
      <w:r>
        <w:rPr>
          <w:rFonts w:hint="eastAsia"/>
        </w:rPr>
        <w:t xml:space="preserve"> or higher), and it is inevitable to consume the network during congestion resources. Currently SI update mechanism have not yet cover</w:t>
      </w:r>
      <w:r w:rsidR="004C150A">
        <w:t>ed</w:t>
      </w:r>
      <w:r>
        <w:rPr>
          <w:rFonts w:hint="eastAsia"/>
        </w:rPr>
        <w:t xml:space="preserve"> the case of sudden congestion.</w:t>
      </w:r>
    </w:p>
    <w:p w14:paraId="6B8DAF80" w14:textId="77777777" w:rsidR="002B6BCB" w:rsidRDefault="00CA4591">
      <w:pPr>
        <w:rPr>
          <w:b/>
        </w:rPr>
      </w:pPr>
      <w:r>
        <w:rPr>
          <w:rFonts w:hint="eastAsia"/>
          <w:b/>
        </w:rPr>
        <w:t>Observation 1: Currently SI update mechanism have not yet cover the case of sudden congestion.</w:t>
      </w:r>
    </w:p>
    <w:p w14:paraId="5A1DE823" w14:textId="56DFCE21" w:rsidR="002B6BCB" w:rsidRDefault="00CA4591">
      <w:pPr>
        <w:rPr>
          <w:rFonts w:ascii="Arial" w:eastAsia="SimSun" w:hAnsi="Arial" w:cs="Arial"/>
          <w:color w:val="000000"/>
          <w:szCs w:val="21"/>
          <w:shd w:val="clear" w:color="auto" w:fill="FFFFFF"/>
        </w:rPr>
      </w:pPr>
      <w:r>
        <w:t xml:space="preserve">In LTE, </w:t>
      </w:r>
      <w:r>
        <w:rPr>
          <w:rFonts w:hint="eastAsia"/>
        </w:rPr>
        <w:t xml:space="preserve">a special access control </w:t>
      </w:r>
      <w:proofErr w:type="gramStart"/>
      <w:r>
        <w:rPr>
          <w:rFonts w:hint="eastAsia"/>
        </w:rPr>
        <w:t>apply</w:t>
      </w:r>
      <w:proofErr w:type="gramEnd"/>
      <w:r>
        <w:rPr>
          <w:rFonts w:hint="eastAsia"/>
        </w:rPr>
        <w:t xml:space="preserve"> quick SI update in case of sudden congestion. T</w:t>
      </w:r>
      <w:r>
        <w:t xml:space="preserve">he paging message contained indication of EAB. </w:t>
      </w:r>
      <w:r>
        <w:rPr>
          <w:rFonts w:hint="eastAsia"/>
        </w:rPr>
        <w:t>In LTE, EAB mechanism apply for delay tolerance services or devices.</w:t>
      </w:r>
      <w:r>
        <w:t xml:space="preserve"> </w:t>
      </w:r>
      <w:r>
        <w:rPr>
          <w:rFonts w:hint="eastAsia"/>
        </w:rPr>
        <w:t xml:space="preserve">Based on the indication the UE </w:t>
      </w:r>
      <w:r w:rsidR="004C150A">
        <w:t>acquires</w:t>
      </w:r>
      <w:r>
        <w:t xml:space="preserve"> the SI immediately </w:t>
      </w:r>
      <w:r>
        <w:rPr>
          <w:rFonts w:hint="eastAsia"/>
        </w:rPr>
        <w:t>after receiving</w:t>
      </w:r>
      <w:r w:rsidR="004C150A">
        <w:t xml:space="preserve"> this</w:t>
      </w:r>
      <w:r>
        <w:rPr>
          <w:rFonts w:hint="eastAsia"/>
        </w:rPr>
        <w:t xml:space="preserve"> paging message</w:t>
      </w:r>
      <w:r>
        <w:t xml:space="preserve">. </w:t>
      </w:r>
    </w:p>
    <w:p w14:paraId="485F6713" w14:textId="15E04DC9" w:rsidR="002B6BCB" w:rsidRDefault="00CA4591">
      <w:pPr>
        <w:rPr>
          <w:b/>
        </w:rPr>
      </w:pPr>
      <w:r>
        <w:rPr>
          <w:rFonts w:hint="eastAsia"/>
          <w:b/>
        </w:rPr>
        <w:t>Observation 2</w:t>
      </w:r>
      <w:r>
        <w:rPr>
          <w:rFonts w:hint="eastAsia"/>
          <w:b/>
        </w:rPr>
        <w:t>：</w:t>
      </w:r>
      <w:r>
        <w:rPr>
          <w:rFonts w:hint="eastAsia"/>
          <w:b/>
        </w:rPr>
        <w:t xml:space="preserve">At least one type of access control (i.e. EAB) in case of sudden congestion apply for quick SI </w:t>
      </w:r>
      <w:r>
        <w:rPr>
          <w:rFonts w:hint="eastAsia"/>
          <w:b/>
        </w:rPr>
        <w:lastRenderedPageBreak/>
        <w:t>update</w:t>
      </w:r>
      <w:r w:rsidR="004C150A">
        <w:rPr>
          <w:b/>
        </w:rPr>
        <w:t xml:space="preserve"> in case of LTE</w:t>
      </w:r>
    </w:p>
    <w:p w14:paraId="5CE02EDA" w14:textId="71906241" w:rsidR="002B6BCB" w:rsidRDefault="00CA4591">
      <w:pPr>
        <w:tabs>
          <w:tab w:val="left" w:pos="1731"/>
        </w:tabs>
      </w:pPr>
      <w:r>
        <w:rPr>
          <w:rFonts w:hint="eastAsia"/>
        </w:rPr>
        <w:t>Unified access barring mechanism has been agreed to be apply for NR. T</w:t>
      </w:r>
      <w:r>
        <w:t xml:space="preserve">he </w:t>
      </w:r>
      <w:r>
        <w:rPr>
          <w:rFonts w:hint="eastAsia"/>
        </w:rPr>
        <w:t>UE d</w:t>
      </w:r>
      <w:r>
        <w:t xml:space="preserve">etermines whether to </w:t>
      </w:r>
      <w:r>
        <w:rPr>
          <w:rFonts w:hint="eastAsia"/>
        </w:rPr>
        <w:t xml:space="preserve">trigger request towards </w:t>
      </w:r>
      <w:proofErr w:type="spellStart"/>
      <w:r>
        <w:rPr>
          <w:rFonts w:hint="eastAsia"/>
        </w:rPr>
        <w:t>gNB</w:t>
      </w:r>
      <w:proofErr w:type="spellEnd"/>
      <w:r>
        <w:rPr>
          <w:rFonts w:hint="eastAsia"/>
        </w:rPr>
        <w:t xml:space="preserve"> based on the access category received via SIB. Access category has defined by SA1 and detail can be found in the Annex</w:t>
      </w:r>
      <w:r w:rsidR="004C150A">
        <w:t xml:space="preserve">. </w:t>
      </w:r>
      <w:r>
        <w:rPr>
          <w:rFonts w:hint="eastAsia"/>
        </w:rPr>
        <w:t xml:space="preserve">One of the access category which is category 2 is delay tolerance service. It is means that at least one access category </w:t>
      </w:r>
      <w:proofErr w:type="gramStart"/>
      <w:r>
        <w:rPr>
          <w:rFonts w:hint="eastAsia"/>
        </w:rPr>
        <w:t>similar to</w:t>
      </w:r>
      <w:proofErr w:type="gramEnd"/>
      <w:r>
        <w:rPr>
          <w:rFonts w:hint="eastAsia"/>
        </w:rPr>
        <w:t xml:space="preserve"> LTE</w:t>
      </w:r>
      <w:r w:rsidR="004C150A">
        <w:t xml:space="preserve"> delay tolerant category</w:t>
      </w:r>
      <w:r>
        <w:rPr>
          <w:rFonts w:hint="eastAsia"/>
        </w:rPr>
        <w:t xml:space="preserve"> need</w:t>
      </w:r>
      <w:r w:rsidR="004C150A">
        <w:t xml:space="preserve">s a mechanism to </w:t>
      </w:r>
      <w:r>
        <w:rPr>
          <w:rFonts w:hint="eastAsia"/>
        </w:rPr>
        <w:t>quick</w:t>
      </w:r>
      <w:r w:rsidR="004C150A">
        <w:t>ly acquire</w:t>
      </w:r>
      <w:r>
        <w:rPr>
          <w:rFonts w:hint="eastAsia"/>
        </w:rPr>
        <w:t xml:space="preserve"> SI in sudden congestion case.</w:t>
      </w:r>
    </w:p>
    <w:p w14:paraId="1F725004" w14:textId="6E86FFD7" w:rsidR="002B6BCB" w:rsidRDefault="00CA4591">
      <w:pPr>
        <w:rPr>
          <w:b/>
        </w:rPr>
      </w:pPr>
      <w:r>
        <w:rPr>
          <w:rFonts w:hint="eastAsia"/>
          <w:b/>
        </w:rPr>
        <w:t>Observation 3: At least access category</w:t>
      </w:r>
      <w:r w:rsidR="004C150A">
        <w:rPr>
          <w:b/>
        </w:rPr>
        <w:t xml:space="preserve"> 2</w:t>
      </w:r>
      <w:r>
        <w:rPr>
          <w:rFonts w:hint="eastAsia"/>
          <w:b/>
        </w:rPr>
        <w:t xml:space="preserve"> need</w:t>
      </w:r>
      <w:r w:rsidR="004C150A">
        <w:rPr>
          <w:b/>
        </w:rPr>
        <w:t>s</w:t>
      </w:r>
      <w:r>
        <w:rPr>
          <w:rFonts w:hint="eastAsia"/>
          <w:b/>
        </w:rPr>
        <w:t xml:space="preserve"> </w:t>
      </w:r>
      <w:r w:rsidR="004C150A">
        <w:rPr>
          <w:b/>
        </w:rPr>
        <w:t xml:space="preserve">to reacquire </w:t>
      </w:r>
      <w:r>
        <w:rPr>
          <w:rFonts w:hint="eastAsia"/>
          <w:b/>
        </w:rPr>
        <w:t>SI in sudden congestion case</w:t>
      </w:r>
      <w:r w:rsidR="004C150A">
        <w:rPr>
          <w:b/>
        </w:rPr>
        <w:t xml:space="preserve"> before performing access attempt</w:t>
      </w:r>
    </w:p>
    <w:p w14:paraId="7F7475BA" w14:textId="77777777" w:rsidR="002B6BCB" w:rsidRDefault="00CA4591">
      <w:pPr>
        <w:tabs>
          <w:tab w:val="left" w:pos="1731"/>
        </w:tabs>
      </w:pPr>
      <w:r>
        <w:rPr>
          <w:rFonts w:hint="eastAsia"/>
        </w:rPr>
        <w:t xml:space="preserve">  </w:t>
      </w:r>
    </w:p>
    <w:p w14:paraId="31D55D54" w14:textId="64E62E22" w:rsidR="002B6BCB" w:rsidRDefault="00CA4591">
      <w:pPr>
        <w:tabs>
          <w:tab w:val="left" w:pos="1731"/>
        </w:tabs>
      </w:pPr>
      <w:r>
        <w:rPr>
          <w:rFonts w:hint="eastAsia"/>
        </w:rPr>
        <w:t>Meanwhile,</w:t>
      </w:r>
      <w:r w:rsidR="004C150A">
        <w:t xml:space="preserve"> </w:t>
      </w:r>
      <w:r>
        <w:rPr>
          <w:rFonts w:hint="eastAsia"/>
        </w:rPr>
        <w:t xml:space="preserve">unified access </w:t>
      </w:r>
      <w:r>
        <w:t>control</w:t>
      </w:r>
      <w:r>
        <w:rPr>
          <w:rFonts w:hint="eastAsia"/>
        </w:rPr>
        <w:t xml:space="preserve"> mechanism need quick SI update based on the requirement 5G-C. As described in the [1], the AMF overload control also result in unified access barring.</w:t>
      </w:r>
    </w:p>
    <w:tbl>
      <w:tblPr>
        <w:tblStyle w:val="TableGrid"/>
        <w:tblW w:w="9855" w:type="dxa"/>
        <w:tblLayout w:type="fixed"/>
        <w:tblLook w:val="04A0" w:firstRow="1" w:lastRow="0" w:firstColumn="1" w:lastColumn="0" w:noHBand="0" w:noVBand="1"/>
      </w:tblPr>
      <w:tblGrid>
        <w:gridCol w:w="9855"/>
      </w:tblGrid>
      <w:tr w:rsidR="002B6BCB" w14:paraId="43CCC5FB" w14:textId="77777777">
        <w:tc>
          <w:tcPr>
            <w:tcW w:w="9855" w:type="dxa"/>
          </w:tcPr>
          <w:p w14:paraId="616A23A0" w14:textId="77777777" w:rsidR="002B6BCB" w:rsidRDefault="00CA4591">
            <w:r>
              <w:rPr>
                <w:rFonts w:hint="eastAsia"/>
              </w:rPr>
              <w:t>TS 23.501</w:t>
            </w:r>
            <w:r>
              <w:rPr>
                <w:rFonts w:hint="eastAsia"/>
              </w:rPr>
              <w:t>：</w:t>
            </w:r>
          </w:p>
          <w:p w14:paraId="3FE58F3C" w14:textId="77777777" w:rsidR="002B6BCB" w:rsidRDefault="00CA4591">
            <w:pPr>
              <w:rPr>
                <w:lang w:eastAsia="ja-JP"/>
              </w:rPr>
            </w:pPr>
            <w:r>
              <w:rPr>
                <w:lang w:eastAsia="ja-JP"/>
              </w:rPr>
              <w:t>The AMF shall contain mechanisms for avoiding and handling overload situations. This includes the following measures:</w:t>
            </w:r>
          </w:p>
          <w:p w14:paraId="64B4D007" w14:textId="77777777" w:rsidR="002B6BCB" w:rsidRDefault="00CA4591">
            <w:pPr>
              <w:pStyle w:val="B1"/>
            </w:pPr>
            <w:r>
              <w:t>-</w:t>
            </w:r>
            <w:r>
              <w:tab/>
              <w:t xml:space="preserve">N2 overload control that could result in RRC reject </w:t>
            </w:r>
            <w:r>
              <w:rPr>
                <w:color w:val="0000FF"/>
              </w:rPr>
              <w:t>and unified access barring</w:t>
            </w:r>
            <w:r>
              <w:t>.</w:t>
            </w:r>
          </w:p>
          <w:p w14:paraId="079D9794" w14:textId="77777777" w:rsidR="002B6BCB" w:rsidRDefault="00CA4591">
            <w:pPr>
              <w:rPr>
                <w:rFonts w:eastAsia="SimSun"/>
              </w:rPr>
            </w:pPr>
            <w:r>
              <w:t xml:space="preserve">A 5G-AN node supports rejecting of 5G-AN </w:t>
            </w:r>
            <w:proofErr w:type="spellStart"/>
            <w:r>
              <w:t>signalling</w:t>
            </w:r>
            <w:proofErr w:type="spellEnd"/>
            <w:r>
              <w:t xml:space="preserve"> connection establishments for certain UEs as specified in TS 38.331 [28]. Additionally, a 5G-AN node provides support for the barring of UEs as described in TS 22.261 [2]. These mechanisms are further specified in TS 38.331 [28].</w:t>
            </w:r>
          </w:p>
        </w:tc>
      </w:tr>
    </w:tbl>
    <w:p w14:paraId="21D41763" w14:textId="4DAF7E7A" w:rsidR="002B6BCB" w:rsidRDefault="00CA4591">
      <w:pPr>
        <w:tabs>
          <w:tab w:val="left" w:pos="1731"/>
        </w:tabs>
      </w:pPr>
      <w:r>
        <w:rPr>
          <w:rFonts w:hint="eastAsia"/>
        </w:rPr>
        <w:t xml:space="preserve">When </w:t>
      </w:r>
      <w:r w:rsidR="004C150A">
        <w:t>receiving</w:t>
      </w:r>
      <w:r>
        <w:rPr>
          <w:rFonts w:hint="eastAsia"/>
        </w:rPr>
        <w:t xml:space="preserve"> overload indication from AMF, </w:t>
      </w:r>
      <w:proofErr w:type="spellStart"/>
      <w:r>
        <w:rPr>
          <w:rFonts w:hint="eastAsia"/>
        </w:rPr>
        <w:t>gNB</w:t>
      </w:r>
      <w:proofErr w:type="spellEnd"/>
      <w:r>
        <w:rPr>
          <w:rFonts w:hint="eastAsia"/>
        </w:rPr>
        <w:t xml:space="preserve"> need</w:t>
      </w:r>
      <w:r w:rsidR="004C150A">
        <w:t>s</w:t>
      </w:r>
      <w:r>
        <w:rPr>
          <w:rFonts w:hint="eastAsia"/>
        </w:rPr>
        <w:t xml:space="preserve"> to update SI relate</w:t>
      </w:r>
      <w:r w:rsidR="004C150A">
        <w:t>d</w:t>
      </w:r>
      <w:r>
        <w:rPr>
          <w:rFonts w:hint="eastAsia"/>
        </w:rPr>
        <w:t xml:space="preserve"> to the access control parameter </w:t>
      </w:r>
      <w:r w:rsidR="004C150A">
        <w:t>and the UEs shall acquire this information immediately</w:t>
      </w:r>
      <w:r>
        <w:rPr>
          <w:rFonts w:hint="eastAsia"/>
        </w:rPr>
        <w:t>.</w:t>
      </w:r>
    </w:p>
    <w:p w14:paraId="6091E557" w14:textId="244E13B2" w:rsidR="002B6BCB" w:rsidRDefault="00CA4591">
      <w:pPr>
        <w:tabs>
          <w:tab w:val="left" w:pos="1731"/>
        </w:tabs>
        <w:rPr>
          <w:b/>
        </w:rPr>
      </w:pPr>
      <w:r>
        <w:rPr>
          <w:rFonts w:hint="eastAsia"/>
          <w:b/>
        </w:rPr>
        <w:t xml:space="preserve">Observation 4: unified access </w:t>
      </w:r>
      <w:r>
        <w:rPr>
          <w:b/>
        </w:rPr>
        <w:t>control</w:t>
      </w:r>
      <w:r>
        <w:rPr>
          <w:rFonts w:hint="eastAsia"/>
          <w:b/>
        </w:rPr>
        <w:t xml:space="preserve"> mechanism need</w:t>
      </w:r>
      <w:r w:rsidR="004C150A">
        <w:rPr>
          <w:b/>
        </w:rPr>
        <w:t>s</w:t>
      </w:r>
      <w:r>
        <w:rPr>
          <w:rFonts w:hint="eastAsia"/>
          <w:b/>
        </w:rPr>
        <w:t xml:space="preserve"> quick SI update based on the requirement</w:t>
      </w:r>
      <w:r w:rsidR="004C150A">
        <w:rPr>
          <w:b/>
        </w:rPr>
        <w:t>s in</w:t>
      </w:r>
      <w:r>
        <w:rPr>
          <w:rFonts w:hint="eastAsia"/>
          <w:b/>
        </w:rPr>
        <w:t xml:space="preserve"> 5G-C.</w:t>
      </w:r>
    </w:p>
    <w:p w14:paraId="5818132B" w14:textId="77777777" w:rsidR="002B6BCB" w:rsidRDefault="002B6BCB">
      <w:pPr>
        <w:tabs>
          <w:tab w:val="left" w:pos="1731"/>
        </w:tabs>
        <w:rPr>
          <w:b/>
        </w:rPr>
      </w:pPr>
    </w:p>
    <w:p w14:paraId="2EA44D49" w14:textId="028AE8C3" w:rsidR="002B6BCB" w:rsidRDefault="00CA4591">
      <w:pPr>
        <w:tabs>
          <w:tab w:val="left" w:pos="1731"/>
        </w:tabs>
        <w:rPr>
          <w:b/>
        </w:rPr>
      </w:pPr>
      <w:r>
        <w:rPr>
          <w:rFonts w:hint="eastAsia"/>
          <w:b/>
        </w:rPr>
        <w:t xml:space="preserve">Proposal </w:t>
      </w:r>
      <w:proofErr w:type="gramStart"/>
      <w:r>
        <w:rPr>
          <w:rFonts w:hint="eastAsia"/>
          <w:b/>
        </w:rPr>
        <w:t>1 :</w:t>
      </w:r>
      <w:proofErr w:type="gramEnd"/>
      <w:r>
        <w:rPr>
          <w:rFonts w:hint="eastAsia"/>
          <w:b/>
        </w:rPr>
        <w:t xml:space="preserve"> </w:t>
      </w:r>
      <w:r w:rsidR="004C150A">
        <w:rPr>
          <w:b/>
        </w:rPr>
        <w:t>Indication to</w:t>
      </w:r>
      <w:r>
        <w:rPr>
          <w:rFonts w:hint="eastAsia"/>
          <w:b/>
        </w:rPr>
        <w:t xml:space="preserve"> immediate</w:t>
      </w:r>
      <w:r w:rsidR="004C150A">
        <w:rPr>
          <w:b/>
        </w:rPr>
        <w:t>ly</w:t>
      </w:r>
      <w:r>
        <w:rPr>
          <w:rFonts w:hint="eastAsia"/>
          <w:b/>
        </w:rPr>
        <w:t xml:space="preserve"> acqui</w:t>
      </w:r>
      <w:r w:rsidR="004C150A">
        <w:rPr>
          <w:b/>
        </w:rPr>
        <w:t>re</w:t>
      </w:r>
      <w:r>
        <w:rPr>
          <w:rFonts w:hint="eastAsia"/>
          <w:b/>
        </w:rPr>
        <w:t xml:space="preserve"> SI for access control should be </w:t>
      </w:r>
      <w:r w:rsidR="004C150A">
        <w:rPr>
          <w:b/>
        </w:rPr>
        <w:t>enabled</w:t>
      </w:r>
      <w:r>
        <w:rPr>
          <w:rFonts w:hint="eastAsia"/>
          <w:b/>
        </w:rPr>
        <w:t xml:space="preserve"> for NR.</w:t>
      </w:r>
    </w:p>
    <w:p w14:paraId="7035BC3D" w14:textId="77777777" w:rsidR="002B6BCB" w:rsidRDefault="002B6BCB"/>
    <w:p w14:paraId="42C89092" w14:textId="7C994038" w:rsidR="002B6BCB" w:rsidRDefault="00CA4591">
      <w:r>
        <w:rPr>
          <w:rFonts w:hint="eastAsia"/>
        </w:rPr>
        <w:t>Last meeting has agreed to use s</w:t>
      </w:r>
      <w:r>
        <w:t>ingle bit in paging message and in DCI for warning messages</w:t>
      </w:r>
      <w:r>
        <w:rPr>
          <w:rFonts w:hint="eastAsia"/>
        </w:rPr>
        <w:t xml:space="preserve">. </w:t>
      </w:r>
      <w:r w:rsidR="004C150A">
        <w:t>However, UEs need to be able to distinguish the scenario between warning messages and message to acquire access control parameters. Hence, we propose the following:</w:t>
      </w:r>
    </w:p>
    <w:p w14:paraId="235F0902" w14:textId="5B0D8FBB" w:rsidR="002B6BCB" w:rsidRDefault="00CA4591">
      <w:pPr>
        <w:tabs>
          <w:tab w:val="left" w:pos="1731"/>
        </w:tabs>
      </w:pPr>
      <w:r>
        <w:rPr>
          <w:rFonts w:hint="eastAsia"/>
          <w:b/>
        </w:rPr>
        <w:t xml:space="preserve">Proposal 2: Separate bit is provided in paging message and in DCI for access control (not the bit for CMAS and </w:t>
      </w:r>
      <w:proofErr w:type="gramStart"/>
      <w:r>
        <w:rPr>
          <w:rFonts w:hint="eastAsia"/>
          <w:b/>
        </w:rPr>
        <w:t>ETWS )</w:t>
      </w:r>
      <w:proofErr w:type="gramEnd"/>
      <w:r w:rsidR="004C150A">
        <w:rPr>
          <w:b/>
        </w:rPr>
        <w:t xml:space="preserve"> to enable UE to acquire </w:t>
      </w:r>
      <w:r>
        <w:rPr>
          <w:rFonts w:hint="eastAsia"/>
          <w:b/>
        </w:rPr>
        <w:t>access control parameter</w:t>
      </w:r>
      <w:r w:rsidR="004C150A">
        <w:rPr>
          <w:b/>
        </w:rPr>
        <w:t>s</w:t>
      </w:r>
      <w:r>
        <w:rPr>
          <w:rFonts w:hint="eastAsia"/>
          <w:b/>
        </w:rPr>
        <w:t xml:space="preserve"> after this indication</w:t>
      </w:r>
      <w:r w:rsidR="00743A0C">
        <w:rPr>
          <w:b/>
        </w:rPr>
        <w:t xml:space="preserve"> (this bit is common to all access categories)</w:t>
      </w:r>
      <w:r>
        <w:rPr>
          <w:rFonts w:hint="eastAsia"/>
          <w:b/>
        </w:rPr>
        <w:t>.</w:t>
      </w:r>
      <w:r>
        <w:rPr>
          <w:rFonts w:ascii="Arial" w:eastAsia="SimSun" w:hAnsi="Arial" w:hint="eastAsia"/>
        </w:rPr>
        <w:t xml:space="preserve"> </w:t>
      </w:r>
    </w:p>
    <w:p w14:paraId="0FE94EA6"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FE3E11B" w14:textId="77777777" w:rsidR="00751E24" w:rsidRPr="00751E24" w:rsidRDefault="00751E24" w:rsidP="00751E24">
      <w:pPr>
        <w:rPr>
          <w:b/>
        </w:rPr>
      </w:pPr>
      <w:r w:rsidRPr="00751E24">
        <w:rPr>
          <w:rFonts w:hint="eastAsia"/>
          <w:b/>
        </w:rPr>
        <w:t>Observation 1: Currently SI update mechanism have not yet cover the case of sudden congestion.</w:t>
      </w:r>
    </w:p>
    <w:p w14:paraId="143FBD53" w14:textId="77777777" w:rsidR="00751E24" w:rsidRPr="00751E24" w:rsidRDefault="00751E24" w:rsidP="00751E24">
      <w:pPr>
        <w:rPr>
          <w:b/>
        </w:rPr>
      </w:pPr>
      <w:r w:rsidRPr="00751E24">
        <w:rPr>
          <w:rFonts w:hint="eastAsia"/>
          <w:b/>
        </w:rPr>
        <w:t>Observation 2</w:t>
      </w:r>
      <w:r w:rsidRPr="00751E24">
        <w:rPr>
          <w:rFonts w:hint="eastAsia"/>
          <w:b/>
        </w:rPr>
        <w:t>：</w:t>
      </w:r>
      <w:r w:rsidRPr="00751E24">
        <w:rPr>
          <w:rFonts w:hint="eastAsia"/>
          <w:b/>
        </w:rPr>
        <w:t>At least one type of access control (i.e. EAB) in case of sudden congestion apply for quick SI update</w:t>
      </w:r>
      <w:r w:rsidRPr="00751E24">
        <w:rPr>
          <w:b/>
        </w:rPr>
        <w:t xml:space="preserve"> in case of LTE</w:t>
      </w:r>
    </w:p>
    <w:p w14:paraId="6C4EDE02" w14:textId="77777777" w:rsidR="00751E24" w:rsidRPr="00751E24" w:rsidRDefault="00751E24" w:rsidP="00751E24">
      <w:pPr>
        <w:rPr>
          <w:b/>
        </w:rPr>
      </w:pPr>
      <w:r w:rsidRPr="00751E24">
        <w:rPr>
          <w:rFonts w:hint="eastAsia"/>
          <w:b/>
        </w:rPr>
        <w:t>Observation 3: At least access category</w:t>
      </w:r>
      <w:r w:rsidRPr="00751E24">
        <w:rPr>
          <w:b/>
        </w:rPr>
        <w:t xml:space="preserve"> 2</w:t>
      </w:r>
      <w:r w:rsidRPr="00751E24">
        <w:rPr>
          <w:rFonts w:hint="eastAsia"/>
          <w:b/>
        </w:rPr>
        <w:t xml:space="preserve"> need</w:t>
      </w:r>
      <w:r w:rsidRPr="00751E24">
        <w:rPr>
          <w:b/>
        </w:rPr>
        <w:t>s</w:t>
      </w:r>
      <w:r w:rsidRPr="00751E24">
        <w:rPr>
          <w:rFonts w:hint="eastAsia"/>
          <w:b/>
        </w:rPr>
        <w:t xml:space="preserve"> </w:t>
      </w:r>
      <w:r w:rsidRPr="00751E24">
        <w:rPr>
          <w:b/>
        </w:rPr>
        <w:t xml:space="preserve">to reacquire </w:t>
      </w:r>
      <w:r w:rsidRPr="00751E24">
        <w:rPr>
          <w:rFonts w:hint="eastAsia"/>
          <w:b/>
        </w:rPr>
        <w:t>SI in sudden congestion case</w:t>
      </w:r>
      <w:r w:rsidRPr="00751E24">
        <w:rPr>
          <w:b/>
        </w:rPr>
        <w:t xml:space="preserve"> before performing access attempt</w:t>
      </w:r>
    </w:p>
    <w:p w14:paraId="28A7F029" w14:textId="77777777" w:rsidR="00751E24" w:rsidRPr="00751E24" w:rsidRDefault="00751E24" w:rsidP="00751E24">
      <w:pPr>
        <w:tabs>
          <w:tab w:val="left" w:pos="1731"/>
        </w:tabs>
        <w:rPr>
          <w:b/>
        </w:rPr>
      </w:pPr>
      <w:r w:rsidRPr="00751E24">
        <w:rPr>
          <w:rFonts w:hint="eastAsia"/>
          <w:b/>
        </w:rPr>
        <w:t xml:space="preserve">Observation 4: unified access </w:t>
      </w:r>
      <w:r w:rsidRPr="00751E24">
        <w:rPr>
          <w:b/>
        </w:rPr>
        <w:t>control</w:t>
      </w:r>
      <w:r w:rsidRPr="00751E24">
        <w:rPr>
          <w:rFonts w:hint="eastAsia"/>
          <w:b/>
        </w:rPr>
        <w:t xml:space="preserve"> mechanism need</w:t>
      </w:r>
      <w:r w:rsidRPr="00751E24">
        <w:rPr>
          <w:b/>
        </w:rPr>
        <w:t>s</w:t>
      </w:r>
      <w:r w:rsidRPr="00751E24">
        <w:rPr>
          <w:rFonts w:hint="eastAsia"/>
          <w:b/>
        </w:rPr>
        <w:t xml:space="preserve"> quick SI update based on the requirement</w:t>
      </w:r>
      <w:r w:rsidRPr="00751E24">
        <w:rPr>
          <w:b/>
        </w:rPr>
        <w:t>s in</w:t>
      </w:r>
      <w:r w:rsidRPr="00751E24">
        <w:rPr>
          <w:rFonts w:hint="eastAsia"/>
          <w:b/>
        </w:rPr>
        <w:t xml:space="preserve"> 5G-C.</w:t>
      </w:r>
    </w:p>
    <w:p w14:paraId="4DB50B11" w14:textId="2F724A80" w:rsidR="00751E24" w:rsidRPr="00751E24" w:rsidRDefault="00751E24" w:rsidP="00751E24">
      <w:pPr>
        <w:tabs>
          <w:tab w:val="left" w:pos="1731"/>
        </w:tabs>
        <w:rPr>
          <w:b/>
        </w:rPr>
      </w:pPr>
      <w:r w:rsidRPr="00751E24">
        <w:rPr>
          <w:rFonts w:hint="eastAsia"/>
          <w:b/>
        </w:rPr>
        <w:t xml:space="preserve">Proposal 1: </w:t>
      </w:r>
      <w:r w:rsidRPr="00751E24">
        <w:rPr>
          <w:b/>
        </w:rPr>
        <w:t>Indication to</w:t>
      </w:r>
      <w:r w:rsidRPr="00751E24">
        <w:rPr>
          <w:rFonts w:hint="eastAsia"/>
          <w:b/>
        </w:rPr>
        <w:t xml:space="preserve"> immediate</w:t>
      </w:r>
      <w:r w:rsidRPr="00751E24">
        <w:rPr>
          <w:b/>
        </w:rPr>
        <w:t>ly</w:t>
      </w:r>
      <w:r w:rsidRPr="00751E24">
        <w:rPr>
          <w:rFonts w:hint="eastAsia"/>
          <w:b/>
        </w:rPr>
        <w:t xml:space="preserve"> acqui</w:t>
      </w:r>
      <w:r w:rsidRPr="00751E24">
        <w:rPr>
          <w:b/>
        </w:rPr>
        <w:t>re</w:t>
      </w:r>
      <w:r w:rsidRPr="00751E24">
        <w:rPr>
          <w:rFonts w:hint="eastAsia"/>
          <w:b/>
        </w:rPr>
        <w:t xml:space="preserve"> SI for access control should be </w:t>
      </w:r>
      <w:r w:rsidRPr="00751E24">
        <w:rPr>
          <w:b/>
        </w:rPr>
        <w:t>enabled</w:t>
      </w:r>
      <w:r w:rsidRPr="00751E24">
        <w:rPr>
          <w:rFonts w:hint="eastAsia"/>
          <w:b/>
        </w:rPr>
        <w:t xml:space="preserve"> for NR.</w:t>
      </w:r>
    </w:p>
    <w:p w14:paraId="1BEE2688" w14:textId="549D3E77" w:rsidR="00751E24" w:rsidRDefault="00751E24" w:rsidP="00751E24">
      <w:pPr>
        <w:tabs>
          <w:tab w:val="left" w:pos="1731"/>
        </w:tabs>
      </w:pPr>
      <w:r w:rsidRPr="00751E24">
        <w:rPr>
          <w:rFonts w:hint="eastAsia"/>
          <w:b/>
        </w:rPr>
        <w:t>Proposal 2: Separate bit is provided in paging message and in DCI for access control (not the bit for CMAS and ETWS)</w:t>
      </w:r>
      <w:r w:rsidRPr="00751E24">
        <w:rPr>
          <w:b/>
        </w:rPr>
        <w:t xml:space="preserve"> to enable UE to acquire </w:t>
      </w:r>
      <w:r w:rsidRPr="00751E24">
        <w:rPr>
          <w:rFonts w:hint="eastAsia"/>
          <w:b/>
        </w:rPr>
        <w:t>access control parameter</w:t>
      </w:r>
      <w:r w:rsidRPr="00751E24">
        <w:rPr>
          <w:b/>
        </w:rPr>
        <w:t>s</w:t>
      </w:r>
      <w:r w:rsidRPr="00751E24">
        <w:rPr>
          <w:rFonts w:hint="eastAsia"/>
          <w:b/>
        </w:rPr>
        <w:t xml:space="preserve"> after this indication</w:t>
      </w:r>
      <w:r w:rsidRPr="00751E24">
        <w:rPr>
          <w:b/>
        </w:rPr>
        <w:t xml:space="preserve"> (this bit is common to all access categories)</w:t>
      </w:r>
      <w:r w:rsidRPr="00751E24">
        <w:rPr>
          <w:rFonts w:hint="eastAsia"/>
          <w:b/>
        </w:rPr>
        <w:t>.</w:t>
      </w:r>
      <w:r w:rsidRPr="00751E24">
        <w:rPr>
          <w:rFonts w:ascii="Arial" w:eastAsia="SimSun" w:hAnsi="Arial" w:hint="eastAsia"/>
        </w:rPr>
        <w:t xml:space="preserve"> </w:t>
      </w:r>
    </w:p>
    <w:p w14:paraId="2B7E4399"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References</w:t>
      </w:r>
    </w:p>
    <w:p w14:paraId="25F40027" w14:textId="77777777" w:rsidR="002B6BCB" w:rsidRDefault="00CA4591">
      <w:r>
        <w:rPr>
          <w:rFonts w:hint="eastAsia"/>
        </w:rPr>
        <w:t>[1] 36.331</w:t>
      </w:r>
    </w:p>
    <w:p w14:paraId="1CB69B28"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Annex </w:t>
      </w:r>
    </w:p>
    <w:p w14:paraId="246B0FD8" w14:textId="77777777" w:rsidR="002B6BCB" w:rsidRDefault="00CA4591">
      <w:pPr>
        <w:tabs>
          <w:tab w:val="left" w:pos="1731"/>
        </w:tabs>
        <w:rPr>
          <w:rFonts w:ascii="Arial" w:eastAsia="SimSun" w:hAnsi="Arial" w:cs="Arial"/>
          <w:color w:val="000000"/>
          <w:szCs w:val="21"/>
          <w:shd w:val="clear" w:color="auto" w:fill="FFFFFF"/>
        </w:rPr>
      </w:pPr>
      <w:r>
        <w:rPr>
          <w:rFonts w:ascii="Arial" w:eastAsia="SimSun" w:hAnsi="Arial" w:cs="Arial" w:hint="eastAsia"/>
          <w:color w:val="000000"/>
          <w:szCs w:val="21"/>
          <w:shd w:val="clear" w:color="auto" w:fill="FFFFFF"/>
        </w:rPr>
        <w:t xml:space="preserve">The access category in NR is shown </w:t>
      </w:r>
      <w:proofErr w:type="gramStart"/>
      <w:r>
        <w:rPr>
          <w:rFonts w:ascii="Arial" w:eastAsia="SimSun" w:hAnsi="Arial" w:cs="Arial" w:hint="eastAsia"/>
          <w:color w:val="000000"/>
          <w:szCs w:val="21"/>
          <w:shd w:val="clear" w:color="auto" w:fill="FFFFFF"/>
        </w:rPr>
        <w:t>below[</w:t>
      </w:r>
      <w:proofErr w:type="gramEnd"/>
      <w:r>
        <w:rPr>
          <w:rFonts w:ascii="Arial" w:eastAsia="SimSun" w:hAnsi="Arial" w:cs="Arial" w:hint="eastAsia"/>
          <w:color w:val="000000"/>
          <w:szCs w:val="21"/>
          <w:shd w:val="clear" w:color="auto" w:fill="FFFFFF"/>
        </w:rPr>
        <w:t>22.261]</w:t>
      </w:r>
    </w:p>
    <w:p w14:paraId="3A4BA1CB" w14:textId="77777777" w:rsidR="002B6BCB" w:rsidRDefault="00CA4591">
      <w:pPr>
        <w:keepNext/>
        <w:keepLines/>
        <w:overflowPunct w:val="0"/>
        <w:autoSpaceDE w:val="0"/>
        <w:autoSpaceDN w:val="0"/>
        <w:adjustRightInd w:val="0"/>
        <w:spacing w:before="60"/>
        <w:jc w:val="center"/>
        <w:textAlignment w:val="baseline"/>
        <w:rPr>
          <w:rFonts w:ascii="Arial" w:hAnsi="Arial"/>
          <w:b/>
          <w:color w:val="000000"/>
          <w:lang w:eastAsia="ja-JP"/>
        </w:rPr>
      </w:pPr>
      <w:r>
        <w:rPr>
          <w:rFonts w:ascii="Arial" w:hAnsi="Arial"/>
          <w:b/>
          <w:color w:val="000000"/>
          <w:lang w:eastAsia="ja-JP"/>
        </w:rPr>
        <w:lastRenderedPageBreak/>
        <w:t xml:space="preserve">Table </w:t>
      </w:r>
      <w:r>
        <w:rPr>
          <w:rFonts w:ascii="Arial" w:hAnsi="Arial" w:hint="eastAsia"/>
          <w:b/>
          <w:color w:val="000000"/>
          <w:lang w:eastAsia="ja-JP"/>
        </w:rPr>
        <w:t>6</w:t>
      </w:r>
      <w:r>
        <w:rPr>
          <w:rFonts w:ascii="Arial" w:hAnsi="Arial"/>
          <w:b/>
          <w:color w:val="000000"/>
          <w:lang w:eastAsia="ja-JP"/>
        </w:rPr>
        <w:t>.</w:t>
      </w:r>
      <w:r>
        <w:rPr>
          <w:rFonts w:ascii="Arial" w:hAnsi="Arial" w:hint="eastAsia"/>
          <w:b/>
          <w:color w:val="000000"/>
          <w:lang w:eastAsia="ja-JP"/>
        </w:rPr>
        <w:t>x</w:t>
      </w:r>
      <w:r>
        <w:rPr>
          <w:rFonts w:ascii="Arial" w:hAnsi="Arial"/>
          <w:b/>
          <w:color w:val="000000"/>
          <w:lang w:eastAsia="ja-JP"/>
        </w:rPr>
        <w:t>.</w:t>
      </w:r>
      <w:r>
        <w:rPr>
          <w:rFonts w:ascii="Arial" w:hAnsi="Arial" w:hint="eastAsia"/>
          <w:b/>
          <w:color w:val="000000"/>
          <w:lang w:eastAsia="ja-JP"/>
        </w:rPr>
        <w:t>2</w:t>
      </w:r>
      <w:r>
        <w:rPr>
          <w:rFonts w:ascii="Arial" w:hAnsi="Arial"/>
          <w:b/>
          <w:color w:val="000000"/>
          <w:lang w:eastAsia="ja-JP"/>
        </w:rPr>
        <w:t xml:space="preserve">-1: </w:t>
      </w:r>
      <w:r>
        <w:rPr>
          <w:rFonts w:ascii="Arial" w:hAnsi="Arial" w:hint="eastAsia"/>
          <w:b/>
          <w:color w:val="000000"/>
          <w:lang w:eastAsia="ja-JP"/>
        </w:rPr>
        <w:t>Access Categories</w:t>
      </w:r>
    </w:p>
    <w:tbl>
      <w:tblPr>
        <w:tblW w:w="949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01"/>
        <w:gridCol w:w="4253"/>
        <w:gridCol w:w="3544"/>
      </w:tblGrid>
      <w:tr w:rsidR="002B6BCB" w14:paraId="599D3255" w14:textId="77777777">
        <w:tc>
          <w:tcPr>
            <w:tcW w:w="1701" w:type="dxa"/>
            <w:tcBorders>
              <w:top w:val="single" w:sz="12" w:space="0" w:color="auto"/>
              <w:bottom w:val="single" w:sz="12" w:space="0" w:color="auto"/>
            </w:tcBorders>
          </w:tcPr>
          <w:p w14:paraId="028AB7CD" w14:textId="77777777" w:rsidR="002B6BCB" w:rsidRDefault="00CA4591">
            <w:pPr>
              <w:keepNext/>
              <w:keepLines/>
              <w:spacing w:after="0"/>
              <w:jc w:val="center"/>
              <w:rPr>
                <w:rFonts w:ascii="Arial" w:hAnsi="Arial"/>
                <w:b/>
                <w:sz w:val="18"/>
                <w:lang w:eastAsia="ja-JP"/>
              </w:rPr>
            </w:pPr>
            <w:r>
              <w:rPr>
                <w:rFonts w:ascii="Arial" w:hAnsi="Arial" w:hint="eastAsia"/>
                <w:b/>
                <w:sz w:val="18"/>
                <w:lang w:eastAsia="ja-JP"/>
              </w:rPr>
              <w:t>Access category number</w:t>
            </w:r>
          </w:p>
        </w:tc>
        <w:tc>
          <w:tcPr>
            <w:tcW w:w="4253" w:type="dxa"/>
            <w:tcBorders>
              <w:top w:val="single" w:sz="12" w:space="0" w:color="auto"/>
              <w:bottom w:val="single" w:sz="12" w:space="0" w:color="auto"/>
            </w:tcBorders>
          </w:tcPr>
          <w:p w14:paraId="1EB9D8CA" w14:textId="77777777" w:rsidR="002B6BCB" w:rsidRDefault="00CA4591">
            <w:pPr>
              <w:keepNext/>
              <w:keepLines/>
              <w:spacing w:after="0"/>
              <w:jc w:val="center"/>
              <w:rPr>
                <w:rFonts w:ascii="Arial" w:hAnsi="Arial"/>
                <w:b/>
                <w:sz w:val="18"/>
                <w:lang w:eastAsia="ja-JP"/>
              </w:rPr>
            </w:pPr>
            <w:r>
              <w:rPr>
                <w:rFonts w:ascii="Arial" w:hAnsi="Arial"/>
                <w:b/>
                <w:sz w:val="18"/>
                <w:lang w:eastAsia="ja-JP"/>
              </w:rPr>
              <w:t>C</w:t>
            </w:r>
            <w:r>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5ABE8265" w14:textId="77777777" w:rsidR="002B6BCB" w:rsidRDefault="00CA4591">
            <w:pPr>
              <w:keepNext/>
              <w:keepLines/>
              <w:spacing w:after="0"/>
              <w:jc w:val="center"/>
              <w:rPr>
                <w:rFonts w:ascii="Arial" w:hAnsi="Arial"/>
                <w:b/>
                <w:sz w:val="18"/>
                <w:lang w:eastAsia="ja-JP"/>
              </w:rPr>
            </w:pPr>
            <w:r>
              <w:rPr>
                <w:rFonts w:ascii="Arial" w:hAnsi="Arial"/>
                <w:b/>
                <w:sz w:val="18"/>
                <w:lang w:eastAsia="ja-JP"/>
              </w:rPr>
              <w:t>T</w:t>
            </w:r>
            <w:r>
              <w:rPr>
                <w:rFonts w:ascii="Arial" w:hAnsi="Arial" w:hint="eastAsia"/>
                <w:b/>
                <w:sz w:val="18"/>
                <w:lang w:eastAsia="ja-JP"/>
              </w:rPr>
              <w:t>ype of access attempt</w:t>
            </w:r>
          </w:p>
        </w:tc>
      </w:tr>
      <w:tr w:rsidR="002B6BCB" w14:paraId="6C724F02" w14:textId="77777777">
        <w:tc>
          <w:tcPr>
            <w:tcW w:w="1701" w:type="dxa"/>
            <w:tcBorders>
              <w:top w:val="single" w:sz="12" w:space="0" w:color="auto"/>
            </w:tcBorders>
          </w:tcPr>
          <w:p w14:paraId="7EA0D851"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0 (NOTE 1)</w:t>
            </w:r>
          </w:p>
        </w:tc>
        <w:tc>
          <w:tcPr>
            <w:tcW w:w="4253" w:type="dxa"/>
            <w:tcBorders>
              <w:top w:val="single" w:sz="12" w:space="0" w:color="auto"/>
            </w:tcBorders>
          </w:tcPr>
          <w:p w14:paraId="7B979BC6" w14:textId="77777777" w:rsidR="002B6BCB" w:rsidRDefault="00CA4591">
            <w:pPr>
              <w:keepNext/>
              <w:keepLines/>
              <w:spacing w:after="0"/>
              <w:jc w:val="center"/>
              <w:rPr>
                <w:rFonts w:ascii="Arial" w:hAnsi="Arial"/>
                <w:sz w:val="18"/>
                <w:lang w:eastAsia="ja-JP"/>
              </w:rPr>
            </w:pPr>
            <w:r>
              <w:rPr>
                <w:rFonts w:ascii="Arial" w:hAnsi="Arial"/>
                <w:sz w:val="18"/>
                <w:lang w:eastAsia="ja-JP"/>
              </w:rPr>
              <w:t>A</w:t>
            </w:r>
            <w:r>
              <w:rPr>
                <w:rFonts w:ascii="Arial" w:hAnsi="Arial" w:hint="eastAsia"/>
                <w:sz w:val="18"/>
                <w:lang w:eastAsia="ja-JP"/>
              </w:rPr>
              <w:t>ll</w:t>
            </w:r>
          </w:p>
        </w:tc>
        <w:tc>
          <w:tcPr>
            <w:tcW w:w="3544" w:type="dxa"/>
            <w:tcBorders>
              <w:top w:val="single" w:sz="12" w:space="0" w:color="auto"/>
            </w:tcBorders>
          </w:tcPr>
          <w:p w14:paraId="024000FB" w14:textId="77777777" w:rsidR="002B6BCB" w:rsidRDefault="00CA4591">
            <w:pPr>
              <w:keepNext/>
              <w:keepLines/>
              <w:spacing w:after="0"/>
              <w:jc w:val="center"/>
              <w:rPr>
                <w:rFonts w:ascii="Arial" w:hAnsi="Arial"/>
                <w:sz w:val="18"/>
                <w:lang w:eastAsia="ja-JP"/>
              </w:rPr>
            </w:pPr>
            <w:r>
              <w:rPr>
                <w:rFonts w:ascii="Arial" w:hAnsi="Arial"/>
                <w:sz w:val="18"/>
                <w:lang w:eastAsia="ja-JP"/>
              </w:rPr>
              <w:t xml:space="preserve">MO </w:t>
            </w:r>
            <w:proofErr w:type="spellStart"/>
            <w:r>
              <w:rPr>
                <w:rFonts w:ascii="Arial" w:hAnsi="Arial"/>
                <w:sz w:val="18"/>
                <w:lang w:eastAsia="ja-JP"/>
              </w:rPr>
              <w:t>signalling</w:t>
            </w:r>
            <w:proofErr w:type="spellEnd"/>
            <w:r>
              <w:rPr>
                <w:rFonts w:ascii="Arial" w:hAnsi="Arial"/>
                <w:sz w:val="18"/>
                <w:lang w:eastAsia="ja-JP"/>
              </w:rPr>
              <w:t xml:space="preserve"> resulting from paging</w:t>
            </w:r>
          </w:p>
        </w:tc>
      </w:tr>
      <w:tr w:rsidR="002B6BCB" w14:paraId="04A3EBC0" w14:textId="77777777">
        <w:tc>
          <w:tcPr>
            <w:tcW w:w="1701" w:type="dxa"/>
          </w:tcPr>
          <w:p w14:paraId="784DF7E9"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1 (NOTE 2)</w:t>
            </w:r>
          </w:p>
        </w:tc>
        <w:tc>
          <w:tcPr>
            <w:tcW w:w="4253" w:type="dxa"/>
          </w:tcPr>
          <w:p w14:paraId="622CA40C"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 xml:space="preserve">One or some of Access </w:t>
            </w:r>
            <w:r>
              <w:rPr>
                <w:rFonts w:ascii="Arial" w:hAnsi="Arial"/>
                <w:sz w:val="18"/>
                <w:lang w:eastAsia="ja-JP"/>
              </w:rPr>
              <w:t>C</w:t>
            </w:r>
            <w:r>
              <w:rPr>
                <w:rFonts w:ascii="Arial" w:hAnsi="Arial" w:hint="eastAsia"/>
                <w:sz w:val="18"/>
                <w:lang w:eastAsia="ja-JP"/>
              </w:rPr>
              <w:t>lasses</w:t>
            </w:r>
            <w:r>
              <w:rPr>
                <w:rFonts w:ascii="Arial" w:hAnsi="Arial"/>
                <w:sz w:val="18"/>
                <w:lang w:eastAsia="ja-JP"/>
              </w:rPr>
              <w:t xml:space="preserve"> 11-15</w:t>
            </w:r>
            <w:r>
              <w:rPr>
                <w:rFonts w:ascii="Arial" w:hAnsi="Arial" w:hint="eastAsia"/>
                <w:sz w:val="18"/>
                <w:lang w:eastAsia="ja-JP"/>
              </w:rPr>
              <w:t xml:space="preserve"> are set. At least one of them is valid in the registered PLMN </w:t>
            </w:r>
            <w:r>
              <w:rPr>
                <w:rFonts w:ascii="Arial" w:hAnsi="Arial"/>
                <w:sz w:val="18"/>
                <w:lang w:eastAsia="ja-JP"/>
              </w:rPr>
              <w:t>and justifie</w:t>
            </w:r>
            <w:r>
              <w:rPr>
                <w:rFonts w:ascii="Arial" w:hAnsi="Arial" w:hint="eastAsia"/>
                <w:sz w:val="18"/>
                <w:lang w:eastAsia="ja-JP"/>
              </w:rPr>
              <w:t>d</w:t>
            </w:r>
            <w:r>
              <w:rPr>
                <w:rFonts w:ascii="Arial" w:hAnsi="Arial"/>
                <w:sz w:val="18"/>
                <w:lang w:eastAsia="ja-JP"/>
              </w:rPr>
              <w:t xml:space="preserve"> </w:t>
            </w:r>
            <w:r>
              <w:rPr>
                <w:rFonts w:ascii="Arial" w:hAnsi="Arial" w:hint="eastAsia"/>
                <w:sz w:val="18"/>
                <w:lang w:eastAsia="ja-JP"/>
              </w:rPr>
              <w:t>its</w:t>
            </w:r>
            <w:r>
              <w:rPr>
                <w:rFonts w:ascii="Arial" w:hAnsi="Arial"/>
                <w:sz w:val="18"/>
                <w:lang w:eastAsia="ja-JP"/>
              </w:rPr>
              <w:t xml:space="preserve"> priority handling</w:t>
            </w:r>
            <w:r>
              <w:rPr>
                <w:rFonts w:ascii="Arial" w:hAnsi="Arial" w:hint="eastAsia"/>
                <w:sz w:val="18"/>
                <w:lang w:eastAsia="ja-JP"/>
              </w:rPr>
              <w:t xml:space="preserve"> by the registered PLMN with regards to access control.</w:t>
            </w:r>
          </w:p>
        </w:tc>
        <w:tc>
          <w:tcPr>
            <w:tcW w:w="3544" w:type="dxa"/>
          </w:tcPr>
          <w:p w14:paraId="659E4AAE"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All</w:t>
            </w:r>
          </w:p>
        </w:tc>
      </w:tr>
      <w:tr w:rsidR="002B6BCB" w14:paraId="5D20C9A3" w14:textId="77777777">
        <w:tc>
          <w:tcPr>
            <w:tcW w:w="1701" w:type="dxa"/>
          </w:tcPr>
          <w:p w14:paraId="1F97E5DD"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2 (NOTE 3)</w:t>
            </w:r>
          </w:p>
        </w:tc>
        <w:tc>
          <w:tcPr>
            <w:tcW w:w="4253" w:type="dxa"/>
          </w:tcPr>
          <w:p w14:paraId="215A2335"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 xml:space="preserve">UE is </w:t>
            </w:r>
            <w:r>
              <w:rPr>
                <w:rFonts w:ascii="Arial" w:hAnsi="Arial"/>
                <w:sz w:val="18"/>
                <w:lang w:eastAsia="ja-JP"/>
              </w:rPr>
              <w:t xml:space="preserve">configured for </w:t>
            </w:r>
            <w:r>
              <w:rPr>
                <w:rFonts w:ascii="Arial" w:hAnsi="Arial" w:hint="eastAsia"/>
                <w:sz w:val="18"/>
                <w:lang w:eastAsia="ja-JP"/>
              </w:rPr>
              <w:t>delay tolerant service and subject to access control for access category 2, which is judged based on relation of UE</w:t>
            </w:r>
            <w:r>
              <w:rPr>
                <w:rFonts w:ascii="Arial" w:hAnsi="Arial"/>
                <w:sz w:val="18"/>
                <w:lang w:eastAsia="ja-JP"/>
              </w:rPr>
              <w:t>’</w:t>
            </w:r>
            <w:r>
              <w:rPr>
                <w:rFonts w:ascii="Arial" w:hAnsi="Arial" w:hint="eastAsia"/>
                <w:sz w:val="18"/>
                <w:lang w:eastAsia="ja-JP"/>
              </w:rPr>
              <w:t xml:space="preserve">s HPLMN and the </w:t>
            </w:r>
            <w:proofErr w:type="spellStart"/>
            <w:r>
              <w:rPr>
                <w:rFonts w:ascii="Arial" w:hAnsi="Arial" w:hint="eastAsia"/>
                <w:sz w:val="18"/>
                <w:lang w:eastAsia="ja-JP"/>
              </w:rPr>
              <w:t>registred</w:t>
            </w:r>
            <w:proofErr w:type="spellEnd"/>
            <w:r>
              <w:rPr>
                <w:rFonts w:ascii="Arial" w:hAnsi="Arial" w:hint="eastAsia"/>
                <w:sz w:val="18"/>
                <w:lang w:eastAsia="ja-JP"/>
              </w:rPr>
              <w:t xml:space="preserve"> PLMN.</w:t>
            </w:r>
          </w:p>
        </w:tc>
        <w:tc>
          <w:tcPr>
            <w:tcW w:w="3544" w:type="dxa"/>
          </w:tcPr>
          <w:p w14:paraId="1A056C84"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All</w:t>
            </w:r>
          </w:p>
        </w:tc>
      </w:tr>
      <w:tr w:rsidR="002B6BCB" w14:paraId="1143C02C" w14:textId="77777777">
        <w:tc>
          <w:tcPr>
            <w:tcW w:w="1701" w:type="dxa"/>
          </w:tcPr>
          <w:p w14:paraId="4DE44935"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49D94BAC"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3038E206"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Emergency</w:t>
            </w:r>
          </w:p>
        </w:tc>
      </w:tr>
      <w:tr w:rsidR="002B6BCB" w14:paraId="51CF117A" w14:textId="77777777">
        <w:tc>
          <w:tcPr>
            <w:tcW w:w="1701" w:type="dxa"/>
          </w:tcPr>
          <w:p w14:paraId="6F30101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21E6B786"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2B1B4FBF"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 xml:space="preserve">MO </w:t>
            </w:r>
            <w:proofErr w:type="spellStart"/>
            <w:r>
              <w:rPr>
                <w:rFonts w:ascii="Arial" w:hAnsi="Arial"/>
                <w:sz w:val="18"/>
                <w:lang w:eastAsia="ja-JP"/>
              </w:rPr>
              <w:t>signalling</w:t>
            </w:r>
            <w:proofErr w:type="spellEnd"/>
          </w:p>
        </w:tc>
      </w:tr>
      <w:tr w:rsidR="002B6BCB" w14:paraId="1B366952" w14:textId="77777777">
        <w:tc>
          <w:tcPr>
            <w:tcW w:w="1701" w:type="dxa"/>
          </w:tcPr>
          <w:p w14:paraId="0FDE4CE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5E396D72"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5C289058"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MMTEL voice</w:t>
            </w:r>
          </w:p>
        </w:tc>
      </w:tr>
      <w:tr w:rsidR="002B6BCB" w14:paraId="1B440F14" w14:textId="77777777">
        <w:tc>
          <w:tcPr>
            <w:tcW w:w="1701" w:type="dxa"/>
          </w:tcPr>
          <w:p w14:paraId="1173311B"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0B2F82C6"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38B88E9E"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MMTEL video</w:t>
            </w:r>
          </w:p>
        </w:tc>
      </w:tr>
      <w:tr w:rsidR="002B6BCB" w14:paraId="6414B7C2" w14:textId="77777777">
        <w:tc>
          <w:tcPr>
            <w:tcW w:w="1701" w:type="dxa"/>
          </w:tcPr>
          <w:p w14:paraId="1D033747"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1F6C5D6F"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1B493F79"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SMS</w:t>
            </w:r>
          </w:p>
        </w:tc>
      </w:tr>
      <w:tr w:rsidR="002B6BCB" w14:paraId="1D2BF800" w14:textId="77777777">
        <w:tc>
          <w:tcPr>
            <w:tcW w:w="1701" w:type="dxa"/>
          </w:tcPr>
          <w:p w14:paraId="09DA6D2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8</w:t>
            </w:r>
          </w:p>
        </w:tc>
        <w:tc>
          <w:tcPr>
            <w:tcW w:w="4253" w:type="dxa"/>
          </w:tcPr>
          <w:p w14:paraId="1B9A9603"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1479BBF2" w14:textId="77777777" w:rsidR="002B6BCB" w:rsidRDefault="00CA4591">
            <w:pPr>
              <w:keepNext/>
              <w:keepLines/>
              <w:spacing w:after="0"/>
              <w:jc w:val="center"/>
              <w:rPr>
                <w:rFonts w:ascii="Arial" w:hAnsi="Arial"/>
                <w:sz w:val="18"/>
                <w:lang w:eastAsia="ja-JP"/>
              </w:rPr>
            </w:pPr>
            <w:r>
              <w:rPr>
                <w:rFonts w:ascii="Arial" w:hAnsi="Arial"/>
                <w:sz w:val="18"/>
                <w:lang w:eastAsia="ja-JP"/>
              </w:rPr>
              <w:t>MO data that do not belong to any other access categories</w:t>
            </w:r>
          </w:p>
        </w:tc>
      </w:tr>
      <w:tr w:rsidR="002B6BCB" w14:paraId="0F03560E" w14:textId="77777777">
        <w:tc>
          <w:tcPr>
            <w:tcW w:w="1701" w:type="dxa"/>
          </w:tcPr>
          <w:p w14:paraId="3AD5DD9C"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9-31</w:t>
            </w:r>
          </w:p>
        </w:tc>
        <w:tc>
          <w:tcPr>
            <w:tcW w:w="4253" w:type="dxa"/>
          </w:tcPr>
          <w:p w14:paraId="39A379B2" w14:textId="77777777" w:rsidR="002B6BCB" w:rsidRDefault="002B6BCB">
            <w:pPr>
              <w:keepNext/>
              <w:keepLines/>
              <w:spacing w:after="0"/>
              <w:jc w:val="center"/>
              <w:rPr>
                <w:rFonts w:ascii="Arial" w:hAnsi="Arial"/>
                <w:sz w:val="18"/>
                <w:lang w:eastAsia="ja-JP"/>
              </w:rPr>
            </w:pPr>
          </w:p>
        </w:tc>
        <w:tc>
          <w:tcPr>
            <w:tcW w:w="3544" w:type="dxa"/>
          </w:tcPr>
          <w:p w14:paraId="4F807B34" w14:textId="77777777" w:rsidR="002B6BCB" w:rsidRDefault="00CA4591">
            <w:pPr>
              <w:keepNext/>
              <w:keepLines/>
              <w:spacing w:after="0"/>
              <w:jc w:val="center"/>
              <w:rPr>
                <w:rFonts w:ascii="Arial" w:hAnsi="Arial"/>
                <w:sz w:val="18"/>
                <w:lang w:eastAsia="ja-JP"/>
              </w:rPr>
            </w:pPr>
            <w:r>
              <w:rPr>
                <w:rFonts w:ascii="Arial" w:hAnsi="Arial"/>
                <w:sz w:val="18"/>
                <w:lang w:eastAsia="ja-JP"/>
              </w:rPr>
              <w:t>Reserved standardized a</w:t>
            </w:r>
            <w:r>
              <w:rPr>
                <w:rFonts w:ascii="Arial" w:hAnsi="Arial" w:hint="eastAsia"/>
                <w:sz w:val="18"/>
                <w:lang w:eastAsia="ja-JP"/>
              </w:rPr>
              <w:t>ccess categories</w:t>
            </w:r>
          </w:p>
        </w:tc>
      </w:tr>
      <w:tr w:rsidR="002B6BCB" w14:paraId="6315FBCE" w14:textId="77777777">
        <w:tc>
          <w:tcPr>
            <w:tcW w:w="1701" w:type="dxa"/>
            <w:tcBorders>
              <w:bottom w:val="single" w:sz="12" w:space="0" w:color="auto"/>
            </w:tcBorders>
          </w:tcPr>
          <w:p w14:paraId="0E091A9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32-63</w:t>
            </w:r>
          </w:p>
        </w:tc>
        <w:tc>
          <w:tcPr>
            <w:tcW w:w="4253" w:type="dxa"/>
            <w:tcBorders>
              <w:bottom w:val="single" w:sz="12" w:space="0" w:color="auto"/>
            </w:tcBorders>
          </w:tcPr>
          <w:p w14:paraId="0E4E2C50"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 and except for roaming-UEs</w:t>
            </w:r>
          </w:p>
        </w:tc>
        <w:tc>
          <w:tcPr>
            <w:tcW w:w="3544" w:type="dxa"/>
            <w:tcBorders>
              <w:bottom w:val="single" w:sz="12" w:space="0" w:color="auto"/>
            </w:tcBorders>
          </w:tcPr>
          <w:p w14:paraId="6806AC89" w14:textId="77777777" w:rsidR="002B6BCB" w:rsidRDefault="00CA4591">
            <w:pPr>
              <w:keepNext/>
              <w:keepLines/>
              <w:spacing w:after="0"/>
              <w:jc w:val="center"/>
              <w:rPr>
                <w:rFonts w:ascii="Arial" w:hAnsi="Arial"/>
                <w:sz w:val="18"/>
                <w:lang w:eastAsia="ja-JP"/>
              </w:rPr>
            </w:pPr>
            <w:r>
              <w:rPr>
                <w:rFonts w:ascii="Arial" w:hAnsi="Arial"/>
                <w:sz w:val="18"/>
                <w:lang w:eastAsia="ja-JP"/>
              </w:rPr>
              <w:t>MO data based on operator classification</w:t>
            </w:r>
          </w:p>
        </w:tc>
      </w:tr>
      <w:tr w:rsidR="002B6BCB" w14:paraId="620B08C3" w14:textId="77777777">
        <w:tc>
          <w:tcPr>
            <w:tcW w:w="9498" w:type="dxa"/>
            <w:gridSpan w:val="3"/>
            <w:tcBorders>
              <w:top w:val="single" w:sz="12" w:space="0" w:color="auto"/>
            </w:tcBorders>
          </w:tcPr>
          <w:p w14:paraId="5D69E739" w14:textId="77777777" w:rsidR="002B6BCB" w:rsidRDefault="00CA4591">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1</w:t>
            </w:r>
            <w:r>
              <w:rPr>
                <w:rFonts w:ascii="Arial" w:hAnsi="Arial"/>
                <w:sz w:val="18"/>
                <w:lang w:eastAsia="ja-JP"/>
              </w:rPr>
              <w:t>:</w:t>
            </w:r>
            <w:r>
              <w:rPr>
                <w:rFonts w:ascii="Arial" w:hAnsi="Arial"/>
                <w:sz w:val="18"/>
                <w:lang w:eastAsia="ja-JP"/>
              </w:rPr>
              <w:tab/>
            </w:r>
            <w:r>
              <w:rPr>
                <w:rFonts w:ascii="Arial" w:hAnsi="Arial" w:hint="eastAsia"/>
                <w:sz w:val="18"/>
                <w:lang w:eastAsia="ja-JP"/>
              </w:rPr>
              <w:t>Access category 0 is not barred.</w:t>
            </w:r>
          </w:p>
          <w:p w14:paraId="42D86A4C" w14:textId="77777777" w:rsidR="002B6BCB" w:rsidRDefault="00CA4591">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2</w:t>
            </w:r>
            <w:r>
              <w:rPr>
                <w:rFonts w:ascii="Arial" w:hAnsi="Arial"/>
                <w:sz w:val="18"/>
                <w:lang w:eastAsia="ja-JP"/>
              </w:rPr>
              <w:t>:</w:t>
            </w:r>
            <w:r>
              <w:rPr>
                <w:rFonts w:ascii="Arial" w:hAnsi="Arial"/>
                <w:sz w:val="18"/>
                <w:lang w:eastAsia="ja-JP"/>
              </w:rPr>
              <w:tab/>
            </w:r>
            <w:r>
              <w:rPr>
                <w:rFonts w:ascii="Arial" w:hAnsi="Arial" w:hint="eastAsia"/>
                <w:sz w:val="18"/>
                <w:lang w:eastAsia="ja-JP"/>
              </w:rPr>
              <w:t xml:space="preserve">Access Classes </w:t>
            </w:r>
            <w:r>
              <w:rPr>
                <w:rFonts w:ascii="Arial" w:hAnsi="Arial"/>
                <w:sz w:val="18"/>
                <w:lang w:eastAsia="ja-JP"/>
              </w:rPr>
              <w:t>11 and 15</w:t>
            </w:r>
            <w:r>
              <w:rPr>
                <w:rFonts w:ascii="Arial" w:hAnsi="Arial" w:hint="eastAsia"/>
                <w:sz w:val="18"/>
                <w:lang w:eastAsia="ja-JP"/>
              </w:rPr>
              <w:t xml:space="preserve"> are valid in </w:t>
            </w:r>
            <w:r>
              <w:rPr>
                <w:rFonts w:ascii="Arial" w:hAnsi="Arial"/>
                <w:sz w:val="18"/>
                <w:lang w:eastAsia="ja-JP"/>
              </w:rPr>
              <w:t xml:space="preserve">Home PLMN only if the EHPLMN list is not present or </w:t>
            </w:r>
            <w:r>
              <w:rPr>
                <w:rFonts w:ascii="Arial" w:hAnsi="Arial" w:hint="eastAsia"/>
                <w:sz w:val="18"/>
                <w:lang w:eastAsia="ja-JP"/>
              </w:rPr>
              <w:t xml:space="preserve">in </w:t>
            </w:r>
            <w:r>
              <w:rPr>
                <w:rFonts w:ascii="Arial" w:hAnsi="Arial"/>
                <w:sz w:val="18"/>
                <w:lang w:eastAsia="ja-JP"/>
              </w:rPr>
              <w:t>any EHPLMN</w:t>
            </w:r>
            <w:r>
              <w:rPr>
                <w:rFonts w:ascii="Arial" w:hAnsi="Arial" w:hint="eastAsia"/>
                <w:sz w:val="18"/>
                <w:lang w:eastAsia="ja-JP"/>
              </w:rPr>
              <w:t xml:space="preserve">. Access </w:t>
            </w:r>
            <w:r>
              <w:rPr>
                <w:rFonts w:ascii="Arial" w:hAnsi="Arial"/>
                <w:sz w:val="18"/>
                <w:lang w:eastAsia="ja-JP"/>
              </w:rPr>
              <w:t>Classes 12, 13</w:t>
            </w:r>
            <w:r>
              <w:rPr>
                <w:rFonts w:ascii="Arial" w:hAnsi="Arial" w:hint="eastAsia"/>
                <w:sz w:val="18"/>
                <w:lang w:eastAsia="ja-JP"/>
              </w:rPr>
              <w:t xml:space="preserve"> and </w:t>
            </w:r>
            <w:r>
              <w:rPr>
                <w:rFonts w:ascii="Arial" w:hAnsi="Arial"/>
                <w:sz w:val="18"/>
                <w:lang w:eastAsia="ja-JP"/>
              </w:rPr>
              <w:t>14</w:t>
            </w:r>
            <w:r>
              <w:rPr>
                <w:rFonts w:ascii="Arial" w:hAnsi="Arial" w:hint="eastAsia"/>
                <w:sz w:val="18"/>
                <w:lang w:eastAsia="ja-JP"/>
              </w:rPr>
              <w:t xml:space="preserve"> are valid in </w:t>
            </w:r>
            <w:r>
              <w:rPr>
                <w:rFonts w:ascii="Arial" w:hAnsi="Arial"/>
                <w:sz w:val="18"/>
                <w:lang w:eastAsia="ja-JP"/>
              </w:rPr>
              <w:t xml:space="preserve">Home PLMN and visited PLMNs of home country only. For this </w:t>
            </w:r>
            <w:proofErr w:type="gramStart"/>
            <w:r>
              <w:rPr>
                <w:rFonts w:ascii="Arial" w:hAnsi="Arial"/>
                <w:sz w:val="18"/>
                <w:lang w:eastAsia="ja-JP"/>
              </w:rPr>
              <w:t>purpose</w:t>
            </w:r>
            <w:proofErr w:type="gramEnd"/>
            <w:r>
              <w:rPr>
                <w:rFonts w:ascii="Arial" w:hAnsi="Arial"/>
                <w:sz w:val="18"/>
                <w:lang w:eastAsia="ja-JP"/>
              </w:rPr>
              <w:t xml:space="preserve"> the home country is defined as the country of the MCC part of the IMSI</w:t>
            </w:r>
            <w:r>
              <w:rPr>
                <w:rFonts w:ascii="Arial" w:hAnsi="Arial" w:hint="eastAsia"/>
                <w:sz w:val="18"/>
                <w:lang w:eastAsia="ja-JP"/>
              </w:rPr>
              <w:t xml:space="preserve">. If the barring control information contains flag for </w:t>
            </w:r>
            <w:r>
              <w:rPr>
                <w:rFonts w:ascii="Arial" w:hAnsi="Arial"/>
                <w:sz w:val="18"/>
                <w:lang w:eastAsia="ja-JP"/>
              </w:rPr>
              <w:t>“</w:t>
            </w:r>
            <w:r>
              <w:rPr>
                <w:rFonts w:ascii="Arial" w:hAnsi="Arial" w:hint="eastAsia"/>
                <w:sz w:val="18"/>
                <w:lang w:eastAsia="ja-JP"/>
              </w:rPr>
              <w:t>unbarred</w:t>
            </w:r>
            <w:r>
              <w:rPr>
                <w:rFonts w:ascii="Arial" w:hAnsi="Arial"/>
                <w:sz w:val="18"/>
                <w:lang w:eastAsia="ja-JP"/>
              </w:rPr>
              <w:t>”</w:t>
            </w:r>
            <w:r>
              <w:rPr>
                <w:rFonts w:ascii="Arial" w:hAnsi="Arial" w:hint="eastAsia"/>
                <w:sz w:val="18"/>
                <w:lang w:eastAsia="ja-JP"/>
              </w:rPr>
              <w:t xml:space="preserve"> f</w:t>
            </w:r>
            <w:r>
              <w:rPr>
                <w:rFonts w:ascii="Arial" w:hAnsi="Arial"/>
                <w:sz w:val="18"/>
                <w:lang w:eastAsia="ja-JP"/>
              </w:rPr>
              <w:t>or at least one of these valid Access Classes</w:t>
            </w:r>
            <w:r>
              <w:rPr>
                <w:rFonts w:ascii="Arial" w:hAnsi="Arial" w:hint="eastAsia"/>
                <w:sz w:val="18"/>
                <w:lang w:eastAsia="ja-JP"/>
              </w:rPr>
              <w:t>, all access attempts from the UE require priority handling and fall into access category 1. Otherwise the UE does not require priority handling with regards to access control and other access categories apply. Access category 1 is not barred.</w:t>
            </w:r>
          </w:p>
          <w:p w14:paraId="0372B15E" w14:textId="77777777" w:rsidR="002B6BCB" w:rsidRDefault="00CA4591">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3</w:t>
            </w:r>
            <w:r>
              <w:rPr>
                <w:rFonts w:ascii="Arial" w:hAnsi="Arial"/>
                <w:sz w:val="18"/>
                <w:lang w:eastAsia="ja-JP"/>
              </w:rPr>
              <w:t>:</w:t>
            </w:r>
            <w:r>
              <w:rPr>
                <w:rFonts w:ascii="Arial" w:hAnsi="Arial"/>
                <w:sz w:val="18"/>
                <w:lang w:eastAsia="ja-JP"/>
              </w:rPr>
              <w:tab/>
            </w:r>
            <w:r>
              <w:rPr>
                <w:rFonts w:ascii="Arial" w:hAnsi="Arial" w:hint="eastAsia"/>
                <w:sz w:val="18"/>
                <w:lang w:eastAsia="ja-JP"/>
              </w:rPr>
              <w:t xml:space="preserve">The barring parameter for access category 2 is </w:t>
            </w:r>
            <w:r>
              <w:rPr>
                <w:rFonts w:ascii="Arial" w:hAnsi="Arial"/>
                <w:sz w:val="18"/>
                <w:lang w:eastAsia="ja-JP"/>
              </w:rPr>
              <w:t>accompanied</w:t>
            </w:r>
            <w:r>
              <w:rPr>
                <w:rFonts w:ascii="Arial" w:hAnsi="Arial" w:hint="eastAsia"/>
                <w:sz w:val="18"/>
                <w:lang w:eastAsia="ja-JP"/>
              </w:rPr>
              <w:t xml:space="preserve"> with </w:t>
            </w:r>
            <w:r>
              <w:rPr>
                <w:rFonts w:ascii="Arial" w:hAnsi="Arial"/>
                <w:sz w:val="18"/>
                <w:lang w:eastAsia="ja-JP"/>
              </w:rPr>
              <w:t>information</w:t>
            </w:r>
            <w:r>
              <w:rPr>
                <w:rFonts w:ascii="Arial" w:hAnsi="Arial" w:hint="eastAsia"/>
                <w:sz w:val="18"/>
                <w:lang w:eastAsia="ja-JP"/>
              </w:rPr>
              <w:t xml:space="preserve"> on whether the access control applies to UEs registered in UE</w:t>
            </w:r>
            <w:r>
              <w:rPr>
                <w:rFonts w:ascii="Arial" w:hAnsi="Arial"/>
                <w:sz w:val="18"/>
                <w:lang w:eastAsia="ja-JP"/>
              </w:rPr>
              <w:t>’</w:t>
            </w:r>
            <w:r>
              <w:rPr>
                <w:rFonts w:ascii="Arial" w:hAnsi="Arial" w:hint="eastAsia"/>
                <w:sz w:val="18"/>
                <w:lang w:eastAsia="ja-JP"/>
              </w:rPr>
              <w:t>s HPLMN/EHPLMN, the most preferred VPLMN, or other PLMNs.</w:t>
            </w:r>
          </w:p>
        </w:tc>
      </w:tr>
    </w:tbl>
    <w:p w14:paraId="5C5C01B9" w14:textId="77777777" w:rsidR="002B6BCB" w:rsidRDefault="002B6BCB">
      <w:pPr>
        <w:rPr>
          <w:lang w:eastAsia="ja-JP"/>
        </w:rPr>
      </w:pPr>
    </w:p>
    <w:p w14:paraId="50BAEABA" w14:textId="77777777" w:rsidR="002B6BCB" w:rsidRDefault="002B6BCB"/>
    <w:sectPr w:rsidR="002B6BC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51B5" w14:textId="77777777" w:rsidR="00A33F34" w:rsidRDefault="00CA4591">
      <w:pPr>
        <w:spacing w:after="0" w:line="240" w:lineRule="auto"/>
      </w:pPr>
      <w:r>
        <w:separator/>
      </w:r>
    </w:p>
  </w:endnote>
  <w:endnote w:type="continuationSeparator" w:id="0">
    <w:p w14:paraId="3B9356F2" w14:textId="77777777" w:rsidR="00A33F34" w:rsidRDefault="00CA4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FE19" w14:textId="77777777" w:rsidR="002B6BCB" w:rsidRDefault="00CA45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F2B722" w14:textId="77777777" w:rsidR="002B6BCB" w:rsidRDefault="002B6B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02C3A" w14:textId="77777777" w:rsidR="002B6BCB" w:rsidRDefault="002B6BCB">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BB737" w14:textId="77777777" w:rsidR="00A33F34" w:rsidRDefault="00CA4591">
      <w:pPr>
        <w:spacing w:after="0" w:line="240" w:lineRule="auto"/>
      </w:pPr>
      <w:r>
        <w:separator/>
      </w:r>
    </w:p>
  </w:footnote>
  <w:footnote w:type="continuationSeparator" w:id="0">
    <w:p w14:paraId="75170D6F" w14:textId="77777777" w:rsidR="00A33F34" w:rsidRDefault="00CA4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5958" w14:textId="77777777" w:rsidR="002B6BCB" w:rsidRDefault="002B6BCB">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0ED1"/>
    <w:rsid w:val="000563ED"/>
    <w:rsid w:val="000603D6"/>
    <w:rsid w:val="0007093A"/>
    <w:rsid w:val="0007205B"/>
    <w:rsid w:val="00073BCE"/>
    <w:rsid w:val="000755A8"/>
    <w:rsid w:val="00076B12"/>
    <w:rsid w:val="000804D4"/>
    <w:rsid w:val="0008122E"/>
    <w:rsid w:val="00081613"/>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3865"/>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4F7"/>
    <w:rsid w:val="00291D54"/>
    <w:rsid w:val="00293A6E"/>
    <w:rsid w:val="00297A88"/>
    <w:rsid w:val="002B24A3"/>
    <w:rsid w:val="002B2BBC"/>
    <w:rsid w:val="002B351B"/>
    <w:rsid w:val="002B3C48"/>
    <w:rsid w:val="002B434C"/>
    <w:rsid w:val="002B4F1D"/>
    <w:rsid w:val="002B6BCB"/>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30F3"/>
    <w:rsid w:val="003268BB"/>
    <w:rsid w:val="00330072"/>
    <w:rsid w:val="00330B4E"/>
    <w:rsid w:val="0033176D"/>
    <w:rsid w:val="00331964"/>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732E"/>
    <w:rsid w:val="0049176F"/>
    <w:rsid w:val="00492EA5"/>
    <w:rsid w:val="00493247"/>
    <w:rsid w:val="004A0053"/>
    <w:rsid w:val="004A2687"/>
    <w:rsid w:val="004A402F"/>
    <w:rsid w:val="004B12D7"/>
    <w:rsid w:val="004B2B05"/>
    <w:rsid w:val="004B2BBA"/>
    <w:rsid w:val="004B5502"/>
    <w:rsid w:val="004B71F4"/>
    <w:rsid w:val="004B76B6"/>
    <w:rsid w:val="004C0B5E"/>
    <w:rsid w:val="004C150A"/>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356E"/>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57554"/>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3A0C"/>
    <w:rsid w:val="00745C1D"/>
    <w:rsid w:val="00746271"/>
    <w:rsid w:val="007517C3"/>
    <w:rsid w:val="00751E24"/>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33A3"/>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3F34"/>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11CC"/>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4591"/>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430"/>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138A"/>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551D"/>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5C3640"/>
    <w:rsid w:val="01D15811"/>
    <w:rsid w:val="02392AEF"/>
    <w:rsid w:val="02547409"/>
    <w:rsid w:val="027F2CD1"/>
    <w:rsid w:val="03171608"/>
    <w:rsid w:val="031A4B50"/>
    <w:rsid w:val="03BB1FA1"/>
    <w:rsid w:val="054E7417"/>
    <w:rsid w:val="06987DBD"/>
    <w:rsid w:val="069E4AC3"/>
    <w:rsid w:val="06A00D90"/>
    <w:rsid w:val="081349C2"/>
    <w:rsid w:val="0855068F"/>
    <w:rsid w:val="08670816"/>
    <w:rsid w:val="09507924"/>
    <w:rsid w:val="09B71A53"/>
    <w:rsid w:val="0AC24BD1"/>
    <w:rsid w:val="0AFC71EF"/>
    <w:rsid w:val="0B1302E1"/>
    <w:rsid w:val="0BBF6CB7"/>
    <w:rsid w:val="0D460263"/>
    <w:rsid w:val="0D5A4E5D"/>
    <w:rsid w:val="0DFB6814"/>
    <w:rsid w:val="0FE04BB6"/>
    <w:rsid w:val="109D538A"/>
    <w:rsid w:val="112478D1"/>
    <w:rsid w:val="123B13CB"/>
    <w:rsid w:val="125C3B8A"/>
    <w:rsid w:val="138B5314"/>
    <w:rsid w:val="147C0B3B"/>
    <w:rsid w:val="175E46C4"/>
    <w:rsid w:val="17731496"/>
    <w:rsid w:val="17B85FA6"/>
    <w:rsid w:val="17C53FA3"/>
    <w:rsid w:val="190F49D5"/>
    <w:rsid w:val="19A31D9C"/>
    <w:rsid w:val="19AD265B"/>
    <w:rsid w:val="1A8E7221"/>
    <w:rsid w:val="1BEA5837"/>
    <w:rsid w:val="1C2212D3"/>
    <w:rsid w:val="1C986588"/>
    <w:rsid w:val="1E0946A5"/>
    <w:rsid w:val="1E8B696C"/>
    <w:rsid w:val="1FEC0AAC"/>
    <w:rsid w:val="200C6F4B"/>
    <w:rsid w:val="20C257FC"/>
    <w:rsid w:val="21E445D2"/>
    <w:rsid w:val="21E71016"/>
    <w:rsid w:val="224570CF"/>
    <w:rsid w:val="227A110D"/>
    <w:rsid w:val="24BB16C1"/>
    <w:rsid w:val="27B66848"/>
    <w:rsid w:val="28040CD9"/>
    <w:rsid w:val="2804570D"/>
    <w:rsid w:val="286102CA"/>
    <w:rsid w:val="28E50B66"/>
    <w:rsid w:val="291448CB"/>
    <w:rsid w:val="294D46E0"/>
    <w:rsid w:val="2A0536A1"/>
    <w:rsid w:val="2A576A59"/>
    <w:rsid w:val="2A642763"/>
    <w:rsid w:val="2B2D48F5"/>
    <w:rsid w:val="2CAC7C85"/>
    <w:rsid w:val="2CE46754"/>
    <w:rsid w:val="2CEF7AFD"/>
    <w:rsid w:val="2D851D65"/>
    <w:rsid w:val="2DA725CF"/>
    <w:rsid w:val="2F267FEC"/>
    <w:rsid w:val="30B9490B"/>
    <w:rsid w:val="30FA375F"/>
    <w:rsid w:val="3113179C"/>
    <w:rsid w:val="316F63AA"/>
    <w:rsid w:val="33136D79"/>
    <w:rsid w:val="339E5413"/>
    <w:rsid w:val="355713AC"/>
    <w:rsid w:val="36A81DFF"/>
    <w:rsid w:val="36BA4872"/>
    <w:rsid w:val="36ED5B6B"/>
    <w:rsid w:val="37D83FCE"/>
    <w:rsid w:val="39D93758"/>
    <w:rsid w:val="39E929E9"/>
    <w:rsid w:val="3CA31B65"/>
    <w:rsid w:val="3CB27BE5"/>
    <w:rsid w:val="3E1E7CC7"/>
    <w:rsid w:val="3E4C1FD0"/>
    <w:rsid w:val="3E68151F"/>
    <w:rsid w:val="3E683E4E"/>
    <w:rsid w:val="3F150E02"/>
    <w:rsid w:val="401A63AD"/>
    <w:rsid w:val="40273D88"/>
    <w:rsid w:val="40F57AFB"/>
    <w:rsid w:val="4144790D"/>
    <w:rsid w:val="429552C1"/>
    <w:rsid w:val="42AA220E"/>
    <w:rsid w:val="43172A39"/>
    <w:rsid w:val="434740F0"/>
    <w:rsid w:val="44362999"/>
    <w:rsid w:val="44C70D28"/>
    <w:rsid w:val="46410999"/>
    <w:rsid w:val="46DB1D05"/>
    <w:rsid w:val="47165301"/>
    <w:rsid w:val="471B7669"/>
    <w:rsid w:val="484B20FA"/>
    <w:rsid w:val="4B355628"/>
    <w:rsid w:val="4B6C6BE1"/>
    <w:rsid w:val="4E777FB2"/>
    <w:rsid w:val="502731B1"/>
    <w:rsid w:val="50A03EF6"/>
    <w:rsid w:val="519F4B5C"/>
    <w:rsid w:val="527C3E75"/>
    <w:rsid w:val="542620E8"/>
    <w:rsid w:val="546902CA"/>
    <w:rsid w:val="563C4FB1"/>
    <w:rsid w:val="58427A37"/>
    <w:rsid w:val="586E0A33"/>
    <w:rsid w:val="589F0FF8"/>
    <w:rsid w:val="5B6A1571"/>
    <w:rsid w:val="5BA63E63"/>
    <w:rsid w:val="5BBF0101"/>
    <w:rsid w:val="5BC2423C"/>
    <w:rsid w:val="5C254C0D"/>
    <w:rsid w:val="5DB604CC"/>
    <w:rsid w:val="5E4D1D1B"/>
    <w:rsid w:val="5FBB1061"/>
    <w:rsid w:val="5FBB713D"/>
    <w:rsid w:val="619A1764"/>
    <w:rsid w:val="61D819F5"/>
    <w:rsid w:val="62150C7A"/>
    <w:rsid w:val="642D5D63"/>
    <w:rsid w:val="6494643F"/>
    <w:rsid w:val="64E61B0B"/>
    <w:rsid w:val="652903F0"/>
    <w:rsid w:val="65721881"/>
    <w:rsid w:val="674D7DB8"/>
    <w:rsid w:val="67857AC0"/>
    <w:rsid w:val="68017181"/>
    <w:rsid w:val="69797C2C"/>
    <w:rsid w:val="69DD22F5"/>
    <w:rsid w:val="6C1807CD"/>
    <w:rsid w:val="6C236B2A"/>
    <w:rsid w:val="6C392662"/>
    <w:rsid w:val="6C69352C"/>
    <w:rsid w:val="6CC54B86"/>
    <w:rsid w:val="6D36629A"/>
    <w:rsid w:val="6E150477"/>
    <w:rsid w:val="6EF7411E"/>
    <w:rsid w:val="6F1F54C8"/>
    <w:rsid w:val="705A00A4"/>
    <w:rsid w:val="706C1A27"/>
    <w:rsid w:val="70DF2032"/>
    <w:rsid w:val="713947DF"/>
    <w:rsid w:val="714A3AB7"/>
    <w:rsid w:val="716564BF"/>
    <w:rsid w:val="71756CFA"/>
    <w:rsid w:val="717C2BF5"/>
    <w:rsid w:val="72893D53"/>
    <w:rsid w:val="72F7179D"/>
    <w:rsid w:val="7320258F"/>
    <w:rsid w:val="73A22B98"/>
    <w:rsid w:val="741428C4"/>
    <w:rsid w:val="750C470D"/>
    <w:rsid w:val="752C17C7"/>
    <w:rsid w:val="75627E05"/>
    <w:rsid w:val="75FD44C2"/>
    <w:rsid w:val="765223A5"/>
    <w:rsid w:val="76AC3EC9"/>
    <w:rsid w:val="773D1EA2"/>
    <w:rsid w:val="78791AD9"/>
    <w:rsid w:val="795825FF"/>
    <w:rsid w:val="79D32729"/>
    <w:rsid w:val="7A2D2DCD"/>
    <w:rsid w:val="7AAF4593"/>
    <w:rsid w:val="7AC7084D"/>
    <w:rsid w:val="7C695E2B"/>
    <w:rsid w:val="7D364CD3"/>
    <w:rsid w:val="7D582B69"/>
    <w:rsid w:val="7D653676"/>
    <w:rsid w:val="7DA37B55"/>
    <w:rsid w:val="7DC13E51"/>
    <w:rsid w:val="7DFA0645"/>
    <w:rsid w:val="7E811003"/>
    <w:rsid w:val="7F1E3274"/>
    <w:rsid w:val="7F557C50"/>
    <w:rsid w:val="7FCE6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9BAF"/>
  <w15:docId w15:val="{07898359-EA7B-46FF-A33E-8D4EDBDF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paragraph" w:styleId="ListParagraph">
    <w:name w:val="List Paragraph"/>
    <w:basedOn w:val="Normal"/>
    <w:uiPriority w:val="99"/>
    <w:rsid w:val="00751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762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B4733-D0AF-40E6-B9C0-29DB7B2E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19</cp:revision>
  <cp:lastPrinted>2113-01-01T00:00:00Z</cp:lastPrinted>
  <dcterms:created xsi:type="dcterms:W3CDTF">2018-03-28T14:35:00Z</dcterms:created>
  <dcterms:modified xsi:type="dcterms:W3CDTF">2018-06-21T17:42:00Z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